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17B" w14:textId="63B7ECF6" w:rsidR="005E1EA8" w:rsidRPr="002559FE" w:rsidRDefault="005E1EA8" w:rsidP="00387076">
      <w:pPr>
        <w:rPr>
          <w:szCs w:val="28"/>
        </w:rPr>
      </w:pPr>
    </w:p>
    <w:p w14:paraId="220A7A2D" w14:textId="008FB3E1" w:rsidR="00387076" w:rsidRPr="002559FE" w:rsidRDefault="00387076" w:rsidP="00387076">
      <w:pPr>
        <w:pStyle w:val="a3"/>
        <w:rPr>
          <w:b/>
          <w:bCs/>
          <w:szCs w:val="28"/>
        </w:rPr>
      </w:pPr>
      <w:r w:rsidRPr="002559FE">
        <w:rPr>
          <w:b/>
          <w:bCs/>
          <w:szCs w:val="28"/>
        </w:rPr>
        <w:t>Шановні освітяни!</w:t>
      </w:r>
    </w:p>
    <w:p w14:paraId="23F47E34" w14:textId="6F422E5E" w:rsidR="00387076" w:rsidRPr="002559FE" w:rsidRDefault="00387076" w:rsidP="00387076">
      <w:pPr>
        <w:pStyle w:val="a3"/>
        <w:rPr>
          <w:b/>
          <w:bCs/>
          <w:i/>
          <w:iCs/>
          <w:szCs w:val="28"/>
        </w:rPr>
      </w:pPr>
      <w:r w:rsidRPr="002559FE">
        <w:rPr>
          <w:szCs w:val="28"/>
        </w:rPr>
        <w:t xml:space="preserve">Сьогодні ми презентуємо проєкт </w:t>
      </w:r>
      <w:r w:rsidR="00DB3097" w:rsidRPr="002559FE">
        <w:rPr>
          <w:szCs w:val="28"/>
        </w:rPr>
        <w:t>С</w:t>
      </w:r>
      <w:r w:rsidRPr="002559FE">
        <w:rPr>
          <w:szCs w:val="28"/>
        </w:rPr>
        <w:t xml:space="preserve">тандарту базової середньої освіти, який є третьою генерацією державних стандартів загальної середньої освіти. </w:t>
      </w:r>
      <w:r w:rsidRPr="002559FE">
        <w:rPr>
          <w:b/>
          <w:bCs/>
          <w:szCs w:val="28"/>
        </w:rPr>
        <w:t>Природно виникає питання</w:t>
      </w:r>
      <w:r w:rsidRPr="002559FE">
        <w:rPr>
          <w:szCs w:val="28"/>
        </w:rPr>
        <w:t xml:space="preserve">: </w:t>
      </w:r>
      <w:r w:rsidRPr="002559FE">
        <w:rPr>
          <w:b/>
          <w:bCs/>
          <w:i/>
          <w:iCs/>
          <w:szCs w:val="28"/>
        </w:rPr>
        <w:t>Чим цей стандарт відрізняється від двох попередніх?</w:t>
      </w:r>
    </w:p>
    <w:p w14:paraId="21034BFD" w14:textId="5C03C16B" w:rsidR="00387076" w:rsidRPr="002559FE" w:rsidRDefault="00387076" w:rsidP="00387076">
      <w:pPr>
        <w:pStyle w:val="a3"/>
        <w:rPr>
          <w:szCs w:val="28"/>
        </w:rPr>
      </w:pPr>
      <w:r w:rsidRPr="002559FE">
        <w:rPr>
          <w:szCs w:val="28"/>
        </w:rPr>
        <w:t>Переді мною Роман Шиян окреслив основні засади проєкту Стандарту. Я ж закцентую увагу на відмінностях даного проєкту від попередніх поколінь державних стандартів.</w:t>
      </w:r>
    </w:p>
    <w:p w14:paraId="114A36E8" w14:textId="57F82379" w:rsidR="00387076" w:rsidRPr="002559FE" w:rsidRDefault="00387076" w:rsidP="00387076">
      <w:pPr>
        <w:pStyle w:val="a3"/>
        <w:rPr>
          <w:szCs w:val="28"/>
        </w:rPr>
      </w:pPr>
      <w:r w:rsidRPr="002559FE">
        <w:rPr>
          <w:szCs w:val="28"/>
          <w:u w:val="single"/>
        </w:rPr>
        <w:t>По-перше</w:t>
      </w:r>
      <w:r w:rsidRPr="002559FE">
        <w:rPr>
          <w:szCs w:val="28"/>
        </w:rPr>
        <w:t xml:space="preserve">, це </w:t>
      </w:r>
      <w:r w:rsidRPr="002559FE">
        <w:rPr>
          <w:b/>
          <w:bCs/>
          <w:szCs w:val="28"/>
        </w:rPr>
        <w:t>компетентнісний підхід</w:t>
      </w:r>
      <w:r w:rsidRPr="002559FE">
        <w:rPr>
          <w:szCs w:val="28"/>
        </w:rPr>
        <w:t xml:space="preserve">. </w:t>
      </w:r>
      <w:r w:rsidR="00683D92" w:rsidRPr="002559FE">
        <w:rPr>
          <w:szCs w:val="28"/>
        </w:rPr>
        <w:t xml:space="preserve">Мені можуть заперечити, що компетентнісний підхід використовувався і в попередньому стандарті. Дійсно, це так. Проте в тому стандарті все будувалося на </w:t>
      </w:r>
      <w:r w:rsidR="00683D92" w:rsidRPr="002559FE">
        <w:rPr>
          <w:b/>
          <w:bCs/>
          <w:szCs w:val="28"/>
        </w:rPr>
        <w:t xml:space="preserve">предметних </w:t>
      </w:r>
      <w:proofErr w:type="spellStart"/>
      <w:r w:rsidR="00683D92" w:rsidRPr="002559FE">
        <w:rPr>
          <w:b/>
          <w:bCs/>
          <w:szCs w:val="28"/>
        </w:rPr>
        <w:t>компетентностях</w:t>
      </w:r>
      <w:proofErr w:type="spellEnd"/>
      <w:r w:rsidR="00683D92" w:rsidRPr="002559FE">
        <w:rPr>
          <w:szCs w:val="28"/>
        </w:rPr>
        <w:t>, окреслювався предметний зміст і вже на підставі його визначалися вимоги до навчальних досягнень учнів. Не освітні результати, яких має досягти випускник школи, впливали на добір змісту, а навпаки, зміст предметів чи освітніх галузей, запропонований кимось, по суті суб’єктивний, регулював вимоги до результатів навчання. Нинішній п</w:t>
      </w:r>
      <w:r w:rsidRPr="002559FE">
        <w:rPr>
          <w:szCs w:val="28"/>
        </w:rPr>
        <w:t>роєкт</w:t>
      </w:r>
      <w:r w:rsidR="00683D92" w:rsidRPr="002559FE">
        <w:rPr>
          <w:szCs w:val="28"/>
        </w:rPr>
        <w:t xml:space="preserve"> Стандарту</w:t>
      </w:r>
      <w:r w:rsidRPr="002559FE">
        <w:rPr>
          <w:szCs w:val="28"/>
        </w:rPr>
        <w:t xml:space="preserve"> ґрунтується </w:t>
      </w:r>
      <w:r w:rsidR="00683D92" w:rsidRPr="002559FE">
        <w:rPr>
          <w:szCs w:val="28"/>
        </w:rPr>
        <w:t xml:space="preserve">не на предметних, а </w:t>
      </w:r>
      <w:r w:rsidRPr="002559FE">
        <w:rPr>
          <w:szCs w:val="28"/>
        </w:rPr>
        <w:t xml:space="preserve">на </w:t>
      </w:r>
      <w:r w:rsidRPr="002559FE">
        <w:rPr>
          <w:b/>
          <w:bCs/>
          <w:szCs w:val="28"/>
        </w:rPr>
        <w:t xml:space="preserve">ключових </w:t>
      </w:r>
      <w:proofErr w:type="spellStart"/>
      <w:r w:rsidRPr="002559FE">
        <w:rPr>
          <w:b/>
          <w:bCs/>
          <w:szCs w:val="28"/>
        </w:rPr>
        <w:t>компетентностях</w:t>
      </w:r>
      <w:proofErr w:type="spellEnd"/>
      <w:r w:rsidR="00BA52C8" w:rsidRPr="002559FE">
        <w:rPr>
          <w:b/>
          <w:bCs/>
          <w:szCs w:val="28"/>
        </w:rPr>
        <w:t xml:space="preserve"> та освітніх результатах</w:t>
      </w:r>
      <w:r w:rsidRPr="002559FE">
        <w:rPr>
          <w:szCs w:val="28"/>
        </w:rPr>
        <w:t>, якими має оволодіти кожний випускник школи на певних етапах навчання</w:t>
      </w:r>
      <w:r w:rsidR="00BA52C8" w:rsidRPr="002559FE">
        <w:rPr>
          <w:szCs w:val="28"/>
        </w:rPr>
        <w:t xml:space="preserve">. </w:t>
      </w:r>
      <w:r w:rsidR="00683D92" w:rsidRPr="002559FE">
        <w:rPr>
          <w:szCs w:val="28"/>
        </w:rPr>
        <w:t>Причому освітні результати прописуються н</w:t>
      </w:r>
      <w:r w:rsidRPr="002559FE">
        <w:rPr>
          <w:szCs w:val="28"/>
        </w:rPr>
        <w:t xml:space="preserve">е лише за рівнями освіти, як було раніше, а </w:t>
      </w:r>
      <w:r w:rsidR="00683D92" w:rsidRPr="002559FE">
        <w:rPr>
          <w:szCs w:val="28"/>
        </w:rPr>
        <w:t xml:space="preserve">й </w:t>
      </w:r>
      <w:r w:rsidRPr="002559FE">
        <w:rPr>
          <w:b/>
          <w:bCs/>
          <w:szCs w:val="28"/>
        </w:rPr>
        <w:t>за циклами навчання</w:t>
      </w:r>
      <w:r w:rsidRPr="002559FE">
        <w:rPr>
          <w:szCs w:val="28"/>
        </w:rPr>
        <w:t xml:space="preserve">, які враховують вікові особливості учнів і специфіку освітнього процесу. Для базової середньої освіти – це 5-6 класи і 7-9 класи. </w:t>
      </w:r>
    </w:p>
    <w:p w14:paraId="69D01113" w14:textId="11DA49E4" w:rsidR="00387076" w:rsidRPr="002559FE" w:rsidRDefault="00387076" w:rsidP="00387076">
      <w:pPr>
        <w:pStyle w:val="a3"/>
        <w:rPr>
          <w:szCs w:val="28"/>
        </w:rPr>
      </w:pPr>
      <w:r w:rsidRPr="002559FE">
        <w:rPr>
          <w:szCs w:val="28"/>
          <w:u w:val="single"/>
        </w:rPr>
        <w:t>По-друге</w:t>
      </w:r>
      <w:r w:rsidRPr="002559FE">
        <w:rPr>
          <w:szCs w:val="28"/>
        </w:rPr>
        <w:t xml:space="preserve">, розроблення Стандарту ґрунтувалося на </w:t>
      </w:r>
      <w:r w:rsidRPr="002559FE">
        <w:rPr>
          <w:b/>
          <w:bCs/>
          <w:szCs w:val="28"/>
        </w:rPr>
        <w:t>цілісному баченні поступу дитини в навчанні</w:t>
      </w:r>
      <w:r w:rsidRPr="002559FE">
        <w:rPr>
          <w:szCs w:val="28"/>
        </w:rPr>
        <w:t xml:space="preserve"> від 1 до 12 класу. Тому в новому Стандарті визначався </w:t>
      </w:r>
      <w:r w:rsidRPr="002559FE">
        <w:rPr>
          <w:b/>
          <w:bCs/>
          <w:szCs w:val="28"/>
        </w:rPr>
        <w:t xml:space="preserve">компетентнісний потенціал кожної освітньої галузі </w:t>
      </w:r>
      <w:r w:rsidRPr="002559FE">
        <w:rPr>
          <w:szCs w:val="28"/>
        </w:rPr>
        <w:t>у забезпеченні формування усіх без винятку ключових компетентност</w:t>
      </w:r>
      <w:r w:rsidR="00BA52C8" w:rsidRPr="002559FE">
        <w:rPr>
          <w:szCs w:val="28"/>
        </w:rPr>
        <w:t>ей</w:t>
      </w:r>
      <w:r w:rsidRPr="002559FE">
        <w:rPr>
          <w:szCs w:val="28"/>
        </w:rPr>
        <w:t xml:space="preserve">. У попередніх стандартах початкова школа декларувала свої освітні цілі </w:t>
      </w:r>
      <w:proofErr w:type="spellStart"/>
      <w:r w:rsidRPr="002559FE">
        <w:rPr>
          <w:szCs w:val="28"/>
        </w:rPr>
        <w:t>відокремлено</w:t>
      </w:r>
      <w:proofErr w:type="spellEnd"/>
      <w:r w:rsidRPr="002559FE">
        <w:rPr>
          <w:szCs w:val="28"/>
        </w:rPr>
        <w:t xml:space="preserve"> від потреб базової середньої освіти. Тому в навчальних програмах спостерігалося дублювання навчального матеріалу або ще гірше – відсутність логічного зв’язку в розгортанні змісту того чи іншого предмета. Зараз Стандартом забезпечується </w:t>
      </w:r>
      <w:r w:rsidRPr="002559FE">
        <w:rPr>
          <w:b/>
          <w:bCs/>
          <w:szCs w:val="28"/>
        </w:rPr>
        <w:t>наступність між початково</w:t>
      </w:r>
      <w:r w:rsidR="004E4676" w:rsidRPr="002559FE">
        <w:rPr>
          <w:b/>
          <w:bCs/>
          <w:szCs w:val="28"/>
        </w:rPr>
        <w:t>ю</w:t>
      </w:r>
      <w:r w:rsidRPr="002559FE">
        <w:rPr>
          <w:b/>
          <w:bCs/>
          <w:szCs w:val="28"/>
        </w:rPr>
        <w:t xml:space="preserve"> і базовою середньою освітою</w:t>
      </w:r>
      <w:r w:rsidRPr="002559FE">
        <w:rPr>
          <w:szCs w:val="28"/>
        </w:rPr>
        <w:t>.</w:t>
      </w:r>
    </w:p>
    <w:p w14:paraId="0FE4EA0A" w14:textId="2AE93E40" w:rsidR="00387076" w:rsidRPr="002559FE" w:rsidRDefault="00387076" w:rsidP="00387076">
      <w:pPr>
        <w:pStyle w:val="a3"/>
        <w:rPr>
          <w:szCs w:val="28"/>
        </w:rPr>
      </w:pPr>
      <w:r w:rsidRPr="002559FE">
        <w:rPr>
          <w:szCs w:val="28"/>
          <w:u w:val="single"/>
        </w:rPr>
        <w:lastRenderedPageBreak/>
        <w:t>По-третє</w:t>
      </w:r>
      <w:r w:rsidRPr="002559FE">
        <w:rPr>
          <w:szCs w:val="28"/>
        </w:rPr>
        <w:t xml:space="preserve">, на відміну від попередніх стандартів у нинішньому </w:t>
      </w:r>
      <w:proofErr w:type="spellStart"/>
      <w:r w:rsidRPr="002559FE">
        <w:rPr>
          <w:szCs w:val="28"/>
        </w:rPr>
        <w:t>проєкті</w:t>
      </w:r>
      <w:proofErr w:type="spellEnd"/>
      <w:r w:rsidRPr="002559FE">
        <w:rPr>
          <w:szCs w:val="28"/>
        </w:rPr>
        <w:t xml:space="preserve"> </w:t>
      </w:r>
      <w:r w:rsidRPr="002559FE">
        <w:rPr>
          <w:b/>
          <w:bCs/>
          <w:szCs w:val="28"/>
        </w:rPr>
        <w:t>надається більше академічної свободи закладам освіти</w:t>
      </w:r>
      <w:r w:rsidRPr="002559FE">
        <w:rPr>
          <w:szCs w:val="28"/>
        </w:rPr>
        <w:t xml:space="preserve">, оскільки в Базовому навчальному плані для кожної освітньої галузі зазначається </w:t>
      </w:r>
      <w:r w:rsidRPr="002559FE">
        <w:rPr>
          <w:b/>
          <w:bCs/>
          <w:szCs w:val="28"/>
        </w:rPr>
        <w:t>мінімальна і рекомендована кількість навчальних годин</w:t>
      </w:r>
      <w:r w:rsidRPr="002559FE">
        <w:rPr>
          <w:szCs w:val="28"/>
        </w:rPr>
        <w:t xml:space="preserve"> за циклами навчання. Це надає можливість школам при створенні власних освітніх програм </w:t>
      </w:r>
      <w:r w:rsidRPr="002559FE">
        <w:rPr>
          <w:b/>
          <w:bCs/>
          <w:szCs w:val="28"/>
        </w:rPr>
        <w:t>варіювати в обсягах навчального навантаження</w:t>
      </w:r>
      <w:r w:rsidRPr="002559FE">
        <w:rPr>
          <w:szCs w:val="28"/>
        </w:rPr>
        <w:t xml:space="preserve"> залежно від освітніх потреб та інтересів учнів. Попередні стандарти жорстко регламентували розподіл годин між освітніми галузями в інваріантній частині Базового плану і надавали академічну свободу лише за рахунок варіативного складника.</w:t>
      </w:r>
    </w:p>
    <w:p w14:paraId="5105EA33" w14:textId="71D73C51" w:rsidR="00387076" w:rsidRPr="002559FE" w:rsidRDefault="00387076" w:rsidP="00387076">
      <w:pPr>
        <w:pStyle w:val="a3"/>
        <w:rPr>
          <w:szCs w:val="28"/>
        </w:rPr>
      </w:pPr>
      <w:r w:rsidRPr="002559FE">
        <w:rPr>
          <w:szCs w:val="28"/>
        </w:rPr>
        <w:t xml:space="preserve">Нарешті, </w:t>
      </w:r>
      <w:r w:rsidRPr="002559FE">
        <w:rPr>
          <w:szCs w:val="28"/>
          <w:u w:val="single"/>
        </w:rPr>
        <w:t>четверте</w:t>
      </w:r>
      <w:r w:rsidRPr="002559FE">
        <w:rPr>
          <w:szCs w:val="28"/>
        </w:rPr>
        <w:t xml:space="preserve">, це </w:t>
      </w:r>
      <w:r w:rsidR="00683D92" w:rsidRPr="002559FE">
        <w:rPr>
          <w:b/>
          <w:bCs/>
          <w:szCs w:val="28"/>
        </w:rPr>
        <w:t>творч</w:t>
      </w:r>
      <w:r w:rsidR="00BA52C8" w:rsidRPr="002559FE">
        <w:rPr>
          <w:b/>
          <w:bCs/>
          <w:szCs w:val="28"/>
        </w:rPr>
        <w:t>а атмосфера і креативний</w:t>
      </w:r>
      <w:r w:rsidR="00683D92" w:rsidRPr="002559FE">
        <w:rPr>
          <w:b/>
          <w:bCs/>
          <w:szCs w:val="28"/>
        </w:rPr>
        <w:t xml:space="preserve"> підхід</w:t>
      </w:r>
      <w:r w:rsidR="00683D92" w:rsidRPr="002559FE">
        <w:rPr>
          <w:szCs w:val="28"/>
        </w:rPr>
        <w:t>, як</w:t>
      </w:r>
      <w:r w:rsidR="00BA52C8" w:rsidRPr="002559FE">
        <w:rPr>
          <w:szCs w:val="28"/>
        </w:rPr>
        <w:t>і</w:t>
      </w:r>
      <w:r w:rsidR="00683D92" w:rsidRPr="002559FE">
        <w:rPr>
          <w:szCs w:val="28"/>
        </w:rPr>
        <w:t xml:space="preserve"> </w:t>
      </w:r>
      <w:r w:rsidR="00BA52C8" w:rsidRPr="002559FE">
        <w:rPr>
          <w:szCs w:val="28"/>
        </w:rPr>
        <w:t>панували в колективі розробників Стандарту</w:t>
      </w:r>
      <w:r w:rsidR="00683D92" w:rsidRPr="002559FE">
        <w:rPr>
          <w:szCs w:val="28"/>
        </w:rPr>
        <w:t xml:space="preserve">. У роботі над Стандартом брали участь і </w:t>
      </w:r>
      <w:r w:rsidR="00683D92" w:rsidRPr="002559FE">
        <w:rPr>
          <w:b/>
          <w:bCs/>
          <w:szCs w:val="28"/>
        </w:rPr>
        <w:t>вчителі та методисти</w:t>
      </w:r>
      <w:r w:rsidR="00683D92" w:rsidRPr="002559FE">
        <w:rPr>
          <w:szCs w:val="28"/>
        </w:rPr>
        <w:t xml:space="preserve">, які привносили інноваційний практичний досвід освітньої діяльності, і </w:t>
      </w:r>
      <w:r w:rsidR="00683D92" w:rsidRPr="002559FE">
        <w:rPr>
          <w:b/>
          <w:bCs/>
          <w:szCs w:val="28"/>
        </w:rPr>
        <w:t>викладачі вишів та науковці</w:t>
      </w:r>
      <w:r w:rsidR="00683D92" w:rsidRPr="002559FE">
        <w:rPr>
          <w:szCs w:val="28"/>
        </w:rPr>
        <w:t xml:space="preserve">, зокрема НАН і НАПН України, які реалізували передові  наукові напрацювання в обґрунтуванні методології Стандарту, і </w:t>
      </w:r>
      <w:r w:rsidR="00683D92" w:rsidRPr="002559FE">
        <w:rPr>
          <w:b/>
          <w:bCs/>
          <w:szCs w:val="28"/>
        </w:rPr>
        <w:t>зарубіжні експерти та широка освітянська й батьківська громадськість</w:t>
      </w:r>
      <w:r w:rsidR="00683D92" w:rsidRPr="002559FE">
        <w:rPr>
          <w:szCs w:val="28"/>
        </w:rPr>
        <w:t>, як</w:t>
      </w:r>
      <w:r w:rsidR="004E4676" w:rsidRPr="002559FE">
        <w:rPr>
          <w:szCs w:val="28"/>
        </w:rPr>
        <w:t>і</w:t>
      </w:r>
      <w:r w:rsidR="00683D92" w:rsidRPr="002559FE">
        <w:rPr>
          <w:szCs w:val="28"/>
        </w:rPr>
        <w:t xml:space="preserve"> слідкувал</w:t>
      </w:r>
      <w:r w:rsidR="004E4676" w:rsidRPr="002559FE">
        <w:rPr>
          <w:szCs w:val="28"/>
        </w:rPr>
        <w:t>и</w:t>
      </w:r>
      <w:r w:rsidR="00683D92" w:rsidRPr="002559FE">
        <w:rPr>
          <w:szCs w:val="28"/>
        </w:rPr>
        <w:t xml:space="preserve"> за </w:t>
      </w:r>
      <w:r w:rsidR="004E4676" w:rsidRPr="002559FE">
        <w:rPr>
          <w:szCs w:val="28"/>
        </w:rPr>
        <w:t xml:space="preserve">нашою </w:t>
      </w:r>
      <w:r w:rsidR="00683D92" w:rsidRPr="002559FE">
        <w:rPr>
          <w:szCs w:val="28"/>
        </w:rPr>
        <w:t>роботою</w:t>
      </w:r>
      <w:r w:rsidR="004E4676" w:rsidRPr="002559FE">
        <w:rPr>
          <w:szCs w:val="28"/>
        </w:rPr>
        <w:t>, допомагали порадами</w:t>
      </w:r>
      <w:r w:rsidR="00683D92" w:rsidRPr="002559FE">
        <w:rPr>
          <w:szCs w:val="28"/>
        </w:rPr>
        <w:t xml:space="preserve"> і не давала нам схибити. Такий творчий симбіоз дав, на нашу думку, позитивний результат у вигляді проєкту Стандарту, що презентується сьогодні.</w:t>
      </w:r>
    </w:p>
    <w:p w14:paraId="58B4A267" w14:textId="6C142607" w:rsidR="00683D92" w:rsidRPr="002559FE" w:rsidRDefault="00683D92" w:rsidP="00387076">
      <w:pPr>
        <w:pStyle w:val="a3"/>
        <w:rPr>
          <w:szCs w:val="28"/>
        </w:rPr>
      </w:pPr>
      <w:r w:rsidRPr="002559FE">
        <w:rPr>
          <w:szCs w:val="28"/>
        </w:rPr>
        <w:t xml:space="preserve">Попереду ще багато роботи з його впровадження, про основні кроки якого розкаже мій колега, Вадим </w:t>
      </w:r>
      <w:proofErr w:type="spellStart"/>
      <w:r w:rsidRPr="002559FE">
        <w:rPr>
          <w:szCs w:val="28"/>
        </w:rPr>
        <w:t>Карандій</w:t>
      </w:r>
      <w:proofErr w:type="spellEnd"/>
      <w:r w:rsidRPr="002559FE">
        <w:rPr>
          <w:szCs w:val="28"/>
        </w:rPr>
        <w:t>.</w:t>
      </w:r>
    </w:p>
    <w:p w14:paraId="10C53C07" w14:textId="30BE5832" w:rsidR="00387076" w:rsidRPr="002559FE" w:rsidRDefault="00387076" w:rsidP="00387076">
      <w:pPr>
        <w:pStyle w:val="a3"/>
        <w:rPr>
          <w:szCs w:val="28"/>
        </w:rPr>
      </w:pPr>
      <w:r w:rsidRPr="002559FE">
        <w:rPr>
          <w:szCs w:val="28"/>
        </w:rPr>
        <w:t xml:space="preserve"> </w:t>
      </w:r>
    </w:p>
    <w:sectPr w:rsidR="00387076" w:rsidRPr="002559FE" w:rsidSect="00ED7627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6EEBE" w14:textId="77777777" w:rsidR="00BB31BC" w:rsidRDefault="00BB31BC" w:rsidP="00ED7627">
      <w:pPr>
        <w:spacing w:line="240" w:lineRule="auto"/>
      </w:pPr>
      <w:r>
        <w:separator/>
      </w:r>
    </w:p>
  </w:endnote>
  <w:endnote w:type="continuationSeparator" w:id="0">
    <w:p w14:paraId="3D1DB903" w14:textId="77777777" w:rsidR="00BB31BC" w:rsidRDefault="00BB31BC" w:rsidP="00ED7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40DAD" w14:textId="77777777" w:rsidR="00BB31BC" w:rsidRDefault="00BB31BC" w:rsidP="00ED7627">
      <w:pPr>
        <w:spacing w:line="240" w:lineRule="auto"/>
      </w:pPr>
      <w:r>
        <w:separator/>
      </w:r>
    </w:p>
  </w:footnote>
  <w:footnote w:type="continuationSeparator" w:id="0">
    <w:p w14:paraId="5D809D33" w14:textId="77777777" w:rsidR="00BB31BC" w:rsidRDefault="00BB31BC" w:rsidP="00ED76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7935794"/>
      <w:docPartObj>
        <w:docPartGallery w:val="Page Numbers (Top of Page)"/>
        <w:docPartUnique/>
      </w:docPartObj>
    </w:sdtPr>
    <w:sdtEndPr/>
    <w:sdtContent>
      <w:p w14:paraId="4A3D38F5" w14:textId="1C9E30A4" w:rsidR="00ED7627" w:rsidRDefault="00ED76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85A2CF" w14:textId="77777777" w:rsidR="00ED7627" w:rsidRDefault="00ED76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76"/>
    <w:rsid w:val="002472C3"/>
    <w:rsid w:val="002559FE"/>
    <w:rsid w:val="00387076"/>
    <w:rsid w:val="004E4676"/>
    <w:rsid w:val="00542EBA"/>
    <w:rsid w:val="005E1EA8"/>
    <w:rsid w:val="00683D92"/>
    <w:rsid w:val="008B45DB"/>
    <w:rsid w:val="00A002CB"/>
    <w:rsid w:val="00BA52C8"/>
    <w:rsid w:val="00BB31BC"/>
    <w:rsid w:val="00D40553"/>
    <w:rsid w:val="00DB3097"/>
    <w:rsid w:val="00ED7627"/>
    <w:rsid w:val="00F6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A3A9"/>
  <w15:chartTrackingRefBased/>
  <w15:docId w15:val="{BA312F90-458F-4B6A-86CB-B8CE68BB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EBA"/>
    <w:pPr>
      <w:suppressAutoHyphens/>
      <w:spacing w:after="0" w:line="276" w:lineRule="auto"/>
      <w:contextualSpacing/>
    </w:pPr>
    <w:rPr>
      <w:rFonts w:ascii="Times New Roman" w:hAnsi="Times New Roman" w:cstheme="minorHAnsi"/>
      <w:sz w:val="28"/>
    </w:rPr>
  </w:style>
  <w:style w:type="paragraph" w:styleId="1">
    <w:name w:val="heading 1"/>
    <w:basedOn w:val="a"/>
    <w:next w:val="a"/>
    <w:link w:val="10"/>
    <w:uiPriority w:val="9"/>
    <w:qFormat/>
    <w:rsid w:val="00542EBA"/>
    <w:pPr>
      <w:keepNext/>
      <w:keepLines/>
      <w:spacing w:before="240" w:after="120" w:line="300" w:lineRule="auto"/>
      <w:outlineLvl w:val="0"/>
    </w:pPr>
    <w:rPr>
      <w:rFonts w:ascii="Arial" w:eastAsiaTheme="majorEastAsia" w:hAnsi="Arial" w:cstheme="majorBidi"/>
      <w:b/>
      <w:caps/>
      <w:spacing w:val="2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42EBA"/>
    <w:pPr>
      <w:keepNext/>
      <w:keepLines/>
      <w:spacing w:before="120" w:after="120"/>
      <w:outlineLvl w:val="1"/>
    </w:pPr>
    <w:rPr>
      <w:rFonts w:eastAsiaTheme="majorEastAsia" w:cstheme="majorBidi"/>
      <w:spacing w:val="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EBA"/>
    <w:pPr>
      <w:keepNext/>
      <w:keepLines/>
      <w:spacing w:before="120" w:after="120"/>
      <w:outlineLvl w:val="2"/>
    </w:pPr>
    <w:rPr>
      <w:rFonts w:eastAsiaTheme="majorEastAsia" w:cstheme="majorBidi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ий"/>
    <w:basedOn w:val="a"/>
    <w:link w:val="a4"/>
    <w:autoRedefine/>
    <w:qFormat/>
    <w:rsid w:val="00542EBA"/>
    <w:pPr>
      <w:spacing w:line="360" w:lineRule="auto"/>
      <w:ind w:firstLine="709"/>
      <w:jc w:val="both"/>
    </w:pPr>
  </w:style>
  <w:style w:type="character" w:customStyle="1" w:styleId="a4">
    <w:name w:val="Основний Знак"/>
    <w:basedOn w:val="a0"/>
    <w:link w:val="a3"/>
    <w:rsid w:val="00542EBA"/>
    <w:rPr>
      <w:rFonts w:ascii="Times New Roman" w:hAnsi="Times New Roman" w:cstheme="minorHAnsi"/>
      <w:sz w:val="28"/>
    </w:rPr>
  </w:style>
  <w:style w:type="paragraph" w:styleId="a5">
    <w:name w:val="header"/>
    <w:basedOn w:val="a"/>
    <w:link w:val="a6"/>
    <w:uiPriority w:val="99"/>
    <w:unhideWhenUsed/>
    <w:qFormat/>
    <w:rsid w:val="00542EB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42EBA"/>
    <w:rPr>
      <w:rFonts w:ascii="Times New Roman" w:hAnsi="Times New Roman" w:cstheme="minorHAnsi"/>
      <w:sz w:val="28"/>
    </w:rPr>
  </w:style>
  <w:style w:type="paragraph" w:styleId="a7">
    <w:name w:val="footer"/>
    <w:basedOn w:val="a"/>
    <w:link w:val="a8"/>
    <w:uiPriority w:val="99"/>
    <w:unhideWhenUsed/>
    <w:rsid w:val="00542EBA"/>
    <w:pPr>
      <w:tabs>
        <w:tab w:val="center" w:pos="4819"/>
        <w:tab w:val="right" w:pos="9639"/>
      </w:tabs>
      <w:ind w:firstLine="567"/>
    </w:pPr>
    <w:rPr>
      <w:sz w:val="24"/>
    </w:rPr>
  </w:style>
  <w:style w:type="character" w:customStyle="1" w:styleId="a8">
    <w:name w:val="Нижній колонтитул Знак"/>
    <w:basedOn w:val="a0"/>
    <w:link w:val="a7"/>
    <w:uiPriority w:val="99"/>
    <w:rsid w:val="00542EBA"/>
    <w:rPr>
      <w:rFonts w:ascii="Times New Roman" w:hAnsi="Times New Roman" w:cstheme="minorHAnsi"/>
      <w:sz w:val="24"/>
    </w:rPr>
  </w:style>
  <w:style w:type="paragraph" w:styleId="a9">
    <w:name w:val="No Spacing"/>
    <w:uiPriority w:val="1"/>
    <w:qFormat/>
    <w:rsid w:val="00542EBA"/>
    <w:pPr>
      <w:suppressAutoHyphens/>
      <w:spacing w:after="0" w:line="240" w:lineRule="auto"/>
      <w:contextualSpacing/>
    </w:pPr>
    <w:rPr>
      <w:rFonts w:ascii="Times New Roman" w:hAnsi="Times New Roman" w:cstheme="minorHAnsi"/>
      <w:sz w:val="24"/>
    </w:rPr>
  </w:style>
  <w:style w:type="character" w:customStyle="1" w:styleId="10">
    <w:name w:val="Заголовок 1 Знак"/>
    <w:basedOn w:val="a0"/>
    <w:link w:val="1"/>
    <w:uiPriority w:val="9"/>
    <w:rsid w:val="00542EBA"/>
    <w:rPr>
      <w:rFonts w:ascii="Arial" w:eastAsiaTheme="majorEastAsia" w:hAnsi="Arial" w:cstheme="majorBidi"/>
      <w:b/>
      <w:caps/>
      <w:spacing w:val="20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542EBA"/>
    <w:rPr>
      <w:rFonts w:ascii="Times New Roman" w:eastAsiaTheme="majorEastAsia" w:hAnsi="Times New Roman" w:cstheme="majorBidi"/>
      <w:spacing w:val="8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42EBA"/>
    <w:rPr>
      <w:rFonts w:ascii="Times New Roman" w:eastAsiaTheme="majorEastAsia" w:hAnsi="Times New Roman" w:cstheme="majorBidi"/>
      <w:b/>
      <w:i/>
      <w:sz w:val="28"/>
      <w:szCs w:val="24"/>
    </w:rPr>
  </w:style>
  <w:style w:type="paragraph" w:styleId="aa">
    <w:name w:val="Title"/>
    <w:basedOn w:val="a"/>
    <w:next w:val="a"/>
    <w:link w:val="ab"/>
    <w:uiPriority w:val="10"/>
    <w:qFormat/>
    <w:rsid w:val="00542EBA"/>
    <w:pPr>
      <w:jc w:val="center"/>
    </w:pPr>
    <w:rPr>
      <w:rFonts w:eastAsiaTheme="majorEastAsia" w:cstheme="majorBidi"/>
      <w:b/>
      <w:caps/>
      <w:spacing w:val="10"/>
      <w:kern w:val="28"/>
      <w:szCs w:val="56"/>
    </w:rPr>
  </w:style>
  <w:style w:type="character" w:customStyle="1" w:styleId="ab">
    <w:name w:val="Назва Знак"/>
    <w:basedOn w:val="a0"/>
    <w:link w:val="aa"/>
    <w:uiPriority w:val="10"/>
    <w:rsid w:val="00542EBA"/>
    <w:rPr>
      <w:rFonts w:ascii="Times New Roman" w:eastAsiaTheme="majorEastAsia" w:hAnsi="Times New Roman" w:cstheme="majorBidi"/>
      <w:b/>
      <w:caps/>
      <w:spacing w:val="10"/>
      <w:kern w:val="28"/>
      <w:sz w:val="28"/>
      <w:szCs w:val="56"/>
    </w:rPr>
  </w:style>
  <w:style w:type="paragraph" w:styleId="ac">
    <w:name w:val="Subtitle"/>
    <w:basedOn w:val="a"/>
    <w:next w:val="a"/>
    <w:link w:val="ad"/>
    <w:uiPriority w:val="11"/>
    <w:qFormat/>
    <w:rsid w:val="00542EBA"/>
    <w:pPr>
      <w:numPr>
        <w:ilvl w:val="1"/>
      </w:numPr>
      <w:spacing w:before="120" w:after="120"/>
      <w:jc w:val="center"/>
    </w:pPr>
    <w:rPr>
      <w:rFonts w:eastAsiaTheme="minorEastAsia"/>
      <w:b/>
      <w:spacing w:val="8"/>
    </w:rPr>
  </w:style>
  <w:style w:type="character" w:customStyle="1" w:styleId="ad">
    <w:name w:val="Підзаголовок Знак"/>
    <w:basedOn w:val="a0"/>
    <w:link w:val="ac"/>
    <w:uiPriority w:val="11"/>
    <w:rsid w:val="00542EBA"/>
    <w:rPr>
      <w:rFonts w:ascii="Times New Roman" w:eastAsiaTheme="minorEastAsia" w:hAnsi="Times New Roman" w:cstheme="minorHAnsi"/>
      <w:b/>
      <w:spacing w:val="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2154</Words>
  <Characters>1229</Characters>
  <Application>Microsoft Office Word</Application>
  <DocSecurity>0</DocSecurity>
  <Lines>10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Іванович Ляшенко</dc:creator>
  <cp:keywords/>
  <dc:description/>
  <cp:lastModifiedBy>Олександр Іванович Ляшенко</cp:lastModifiedBy>
  <cp:revision>7</cp:revision>
  <dcterms:created xsi:type="dcterms:W3CDTF">2020-08-17T17:19:00Z</dcterms:created>
  <dcterms:modified xsi:type="dcterms:W3CDTF">2020-08-18T10:38:00Z</dcterms:modified>
</cp:coreProperties>
</file>