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0A8" w:rsidRPr="009A3095" w:rsidRDefault="00F850A8" w:rsidP="00F850A8">
      <w:pPr>
        <w:tabs>
          <w:tab w:val="left" w:pos="3628"/>
        </w:tabs>
        <w:spacing w:after="0"/>
        <w:jc w:val="center"/>
        <w:rPr>
          <w:rFonts w:ascii="Times New Roman" w:hAnsi="Times New Roman"/>
          <w:sz w:val="28"/>
          <w:szCs w:val="28"/>
        </w:rPr>
      </w:pPr>
      <w:r w:rsidRPr="009A3095">
        <w:rPr>
          <w:rFonts w:ascii="Times New Roman" w:hAnsi="Times New Roman"/>
          <w:sz w:val="28"/>
          <w:szCs w:val="28"/>
        </w:rPr>
        <w:t>«Про результати діяльності НАПН України у 2015 році</w:t>
      </w:r>
    </w:p>
    <w:p w:rsidR="00F850A8" w:rsidRPr="009A3095" w:rsidRDefault="00F850A8" w:rsidP="00F850A8">
      <w:pPr>
        <w:spacing w:after="0" w:line="360" w:lineRule="auto"/>
        <w:jc w:val="center"/>
        <w:rPr>
          <w:rFonts w:ascii="Times New Roman" w:hAnsi="Times New Roman"/>
          <w:sz w:val="28"/>
          <w:szCs w:val="28"/>
        </w:rPr>
      </w:pPr>
      <w:r w:rsidRPr="009A3095">
        <w:rPr>
          <w:rFonts w:ascii="Times New Roman" w:hAnsi="Times New Roman"/>
          <w:sz w:val="28"/>
          <w:szCs w:val="28"/>
        </w:rPr>
        <w:t>та завдання на 2016 рік»</w:t>
      </w:r>
    </w:p>
    <w:p w:rsidR="00DB4D4A" w:rsidRPr="009A3095" w:rsidRDefault="00F850A8" w:rsidP="00DB4D4A">
      <w:pPr>
        <w:tabs>
          <w:tab w:val="left" w:pos="3628"/>
        </w:tabs>
        <w:spacing w:after="0" w:line="360" w:lineRule="auto"/>
        <w:jc w:val="center"/>
        <w:rPr>
          <w:rFonts w:ascii="Times New Roman" w:hAnsi="Times New Roman"/>
          <w:sz w:val="24"/>
          <w:szCs w:val="24"/>
        </w:rPr>
      </w:pPr>
      <w:r w:rsidRPr="009A3095">
        <w:rPr>
          <w:rFonts w:ascii="Times New Roman" w:hAnsi="Times New Roman"/>
          <w:sz w:val="24"/>
          <w:szCs w:val="24"/>
        </w:rPr>
        <w:t>Доповідь президента НАПН України В.Г. Кременя</w:t>
      </w:r>
    </w:p>
    <w:p w:rsidR="00F850A8" w:rsidRPr="009A3095" w:rsidRDefault="00F850A8" w:rsidP="00DB4D4A">
      <w:pPr>
        <w:tabs>
          <w:tab w:val="left" w:pos="3628"/>
        </w:tabs>
        <w:spacing w:after="0" w:line="360" w:lineRule="auto"/>
        <w:jc w:val="center"/>
        <w:rPr>
          <w:rFonts w:ascii="Times New Roman" w:hAnsi="Times New Roman"/>
          <w:sz w:val="24"/>
          <w:szCs w:val="24"/>
        </w:rPr>
      </w:pPr>
      <w:r w:rsidRPr="009A3095">
        <w:rPr>
          <w:rFonts w:ascii="Times New Roman" w:hAnsi="Times New Roman"/>
          <w:sz w:val="24"/>
          <w:szCs w:val="24"/>
        </w:rPr>
        <w:t>на Загальних зборах академії 25 березня 2016 р.</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Звітний 2015 р. став ще одним роком суворих випробувань на життєздатність Української держави і дієвість її освітньо-наукової сфери.</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Імперативи світової глобалізації, європейської інтеграції, національної консолідації в умовах російської агресії та спричиненої нею економічної кризи створювали непростий багатоаспектний контекст функціонування і розвитку Національної академії педагогічних наук України.</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Щодо глобалізації, то людський прогрес на дослідницько-інноваційній основі набув нового очевидного прискорення, посилюючи конкуренті засади суспільного співіснування.</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Стосовно євроінтеграції, то з новою силою постала необхідність досягнення високих європейських стандартів і норм суспільного життя, з освітньо-науковою сферою включно.</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Національна консолідація, з-поміж іншого, актуалізувала  національно-патріотичне виховання, формування громадянських цінностей, які лежать в основі гуртування української нації.</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Фактичний стан війни породив і загострив низку проблем, пов’язаних з внутрішнім переміщенням сотень тисяч дітей і дорослих, необхідність соціальної адаптації і психологічної реабілітації постраждалих від бойових дій, забезпечення в цих умовах рівного доступу до якісної освіти різноманітних груп населення.</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Додаткових труднощів додала неподолана економічна криза, бюджетне недофінансування освіти і науки.</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 xml:space="preserve">Перебуваючи в цих жорстких умовах, мимоволі згадується актуальне твердження Чарльза Дарвіна, що «виживає не найсильніший і не найрозумніший, а той, що краще інших відкликається на зміни» (цит. по Вища освіта України, № 4, 2015, с. 45). Дійсно, адекватний відгук на зміни </w:t>
      </w:r>
      <w:r w:rsidRPr="009A3095">
        <w:rPr>
          <w:rFonts w:ascii="Times New Roman" w:hAnsi="Times New Roman"/>
          <w:sz w:val="28"/>
          <w:szCs w:val="28"/>
        </w:rPr>
        <w:lastRenderedPageBreak/>
        <w:t>нині і в майбутньому фактично стає пріоритетом академічної діяльності та критерієм її оцінки у звітному періоді й визначенні завдань на перспективу.</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З огляду на це Академія в минулому році продемонструвала здатність до гнучкості, інноваційності відповідно до потреб часу.</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Слід зазначити, що ефективність академічної модернізації значною мірою досягнута внаслідок системної взаємодії з Міністерством освіти і науки України, Комітетом Верховної Ради України з питань науки і освіти, Національною, іншими національними галузевими академіями наук, вітчизняними національними і зарубіжними навчальними закладами і науковими установами, Національним Еразмус+ офісом в Україні. Така перманентна співпраця дала змогу краще виявляти та усвідомлювати нагальні теоретичні і практичні потреби розвитку освітньо-наукової сфери і невідкладно братися до їх науково-методологічного і методичного опрацювання.</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Учені, члени Академії взяли активну участь у розробленні та імплементації законів України нового покоління «Про вищу освіту» (2014 р.), «Про наукову і науково-технічну діяльність» (2015 р.), підготовці законопроектів «Про освіту», «Про професійну освіту», Указів Президента України «</w:t>
      </w:r>
      <w:r w:rsidRPr="009A3095">
        <w:rPr>
          <w:rStyle w:val="rvts23"/>
          <w:rFonts w:ascii="Times New Roman" w:hAnsi="Times New Roman"/>
          <w:sz w:val="28"/>
          <w:szCs w:val="28"/>
        </w:rPr>
        <w:t>Про Стратегію національно-патріотичного виховання дітей та молоді на 2016– 2020 роки</w:t>
      </w:r>
      <w:r w:rsidRPr="009A3095">
        <w:rPr>
          <w:rFonts w:ascii="Times New Roman" w:hAnsi="Times New Roman"/>
          <w:sz w:val="28"/>
          <w:szCs w:val="28"/>
        </w:rPr>
        <w:t>» (2015 р.), «</w:t>
      </w:r>
      <w:r w:rsidRPr="009A3095">
        <w:rPr>
          <w:rStyle w:val="rvts23"/>
          <w:rFonts w:ascii="Times New Roman" w:hAnsi="Times New Roman"/>
          <w:sz w:val="28"/>
          <w:szCs w:val="28"/>
        </w:rPr>
        <w:t>Про оголошення 2016 року Роком англійської мови в Україні</w:t>
      </w:r>
      <w:r w:rsidRPr="009A3095">
        <w:rPr>
          <w:rFonts w:ascii="Times New Roman" w:hAnsi="Times New Roman"/>
          <w:sz w:val="28"/>
          <w:szCs w:val="28"/>
        </w:rPr>
        <w:t>» (2015 р.), інших актів законодавства.</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За результатами роб</w:t>
      </w:r>
      <w:r w:rsidRPr="009A3095">
        <w:rPr>
          <w:rFonts w:ascii="Times New Roman" w:hAnsi="Times New Roman"/>
          <w:sz w:val="28"/>
          <w:szCs w:val="28"/>
          <w:lang w:val="en-US"/>
        </w:rPr>
        <w:t>o</w:t>
      </w:r>
      <w:r w:rsidRPr="009A3095">
        <w:rPr>
          <w:rFonts w:ascii="Times New Roman" w:hAnsi="Times New Roman"/>
          <w:sz w:val="28"/>
          <w:szCs w:val="28"/>
        </w:rPr>
        <w:t>ти відділень Академії потрібно зазначити насамперед наступні найвагоміші здобутки.</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По Відділенню загальної педагогіки та філософії освіти (академік-секретар О.В. Сухомлинська), у складі якого 12 дійсних членів і 17 членів-кореспондентів, вчені Інституту педагогіки, Інституту проблем виховання, Державної науково-педагогічної бібліотеки імені В.О. Сухомлинського та асоційованого Педагогічного музею, який передано у комунальну власність (директори О.М. Топузов, І.Д. Бех, Л.Д. Березівська, О.П. Міхно), ці здобутки такі.</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lastRenderedPageBreak/>
        <w:t xml:space="preserve">По-перше, набули подальшого розвитку розуміння сутності людини в сучасному світі, теорія і методологія та практичні застосування концепції людиноцентризму в освіті, компетентнісного підходу та парадигми вимірюваної якості освіти. </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sz w:val="28"/>
          <w:szCs w:val="28"/>
        </w:rPr>
        <w:t xml:space="preserve">По-друге, на замовлення Міністерства освіти і науки України підготовлено </w:t>
      </w:r>
      <w:r w:rsidRPr="009A3095">
        <w:rPr>
          <w:rFonts w:ascii="Times New Roman" w:hAnsi="Times New Roman"/>
          <w:kern w:val="36"/>
          <w:sz w:val="28"/>
          <w:szCs w:val="28"/>
        </w:rPr>
        <w:t>Концепцію національно-патріотичного виховання дітей і молоді та Заходи з її реалізації, а також методичні рекомендації щодо національно-патріотичного виховання y загальноосвітніх навчальних закладах, які затверджено наказом міністерства. Комплекс відповідних проблем всебічно розглянуто на методологічному семінарі НАПН України «</w:t>
      </w:r>
      <w:r w:rsidRPr="009A3095">
        <w:rPr>
          <w:rFonts w:ascii="Times New Roman" w:hAnsi="Times New Roman"/>
          <w:sz w:val="28"/>
          <w:szCs w:val="28"/>
        </w:rPr>
        <w:t>Громадянськість української молоді: виклики, здобутки, перспективи</w:t>
      </w:r>
      <w:r w:rsidRPr="009A3095">
        <w:rPr>
          <w:rFonts w:ascii="Times New Roman" w:hAnsi="Times New Roman"/>
          <w:kern w:val="36"/>
          <w:sz w:val="28"/>
          <w:szCs w:val="28"/>
        </w:rPr>
        <w:t>» 2 квітня 2015 р. Проведено велику науково-методичну роботу з освітянами і науковцями в регіонах.</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По-третє, продовжено теоретико-методологічний і методичний супровід модернізації освіти України в контексті її світової та європейської інтеграції на засадах Міжнародної стандартної класифікації освіти (2011, 2013 рр.) та відповідних документів ЮНЕСКО, Європейського Союзу, Організації економічного співробітництва і розвитку.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По-четверте, отримано нові наукові результати, конче важливі для забезпечення освіти впродовж життя, щодо формальної ранньої дитячої освіти (раннього дитячого освітнього розвитку та дошкільної освіти), а також неформальної позашкільної освіти, інших форм забезпечення прав людини на освіту, соціалізації дітей та молоді.</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По-п’яте, нові результати історико-педагогічних і порівняльних досліджень дали змогу врахувати національні освітні традиції в процесі модернізації української освіти в контексті її європейської та світової інтеграції.</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По Відділенню психології, вікової фізіології та дефектології (академік-секретар С.Д. Максименко), до складу якого входять </w:t>
      </w:r>
      <w:r w:rsidRPr="009A3095">
        <w:rPr>
          <w:rFonts w:ascii="Times New Roman" w:hAnsi="Times New Roman"/>
          <w:kern w:val="36"/>
          <w:sz w:val="28"/>
          <w:szCs w:val="28"/>
          <w:lang w:val="en-US"/>
        </w:rPr>
        <w:t>10</w:t>
      </w:r>
      <w:r w:rsidRPr="009A3095">
        <w:rPr>
          <w:rFonts w:ascii="Times New Roman" w:hAnsi="Times New Roman"/>
          <w:kern w:val="36"/>
          <w:sz w:val="28"/>
          <w:szCs w:val="28"/>
        </w:rPr>
        <w:t xml:space="preserve"> дійсних членів і 20 членів-кореспондентів, колективи Інституту психології імені Г.С. Костюка, </w:t>
      </w:r>
      <w:r w:rsidRPr="009A3095">
        <w:rPr>
          <w:rFonts w:ascii="Times New Roman" w:hAnsi="Times New Roman"/>
          <w:kern w:val="36"/>
          <w:sz w:val="28"/>
          <w:szCs w:val="28"/>
        </w:rPr>
        <w:lastRenderedPageBreak/>
        <w:t xml:space="preserve">Інституту спеціальної педагогіки, Інституту соціальної та політичної психології, </w:t>
      </w:r>
      <w:r w:rsidRPr="009A3095">
        <w:rPr>
          <w:rFonts w:ascii="Times New Roman" w:hAnsi="Times New Roman"/>
          <w:sz w:val="28"/>
          <w:szCs w:val="28"/>
        </w:rPr>
        <w:t xml:space="preserve">Українського науково-методичного центру практичної психології і соціальної роботи </w:t>
      </w:r>
      <w:r w:rsidRPr="009A3095">
        <w:rPr>
          <w:rFonts w:ascii="Times New Roman" w:hAnsi="Times New Roman"/>
          <w:kern w:val="36"/>
          <w:sz w:val="28"/>
          <w:szCs w:val="28"/>
        </w:rPr>
        <w:t>(директори С.Д. Максименко, В.В. Засенко, М.М. Слюсаревський, В.Г.Панок), спектр здобутків з психологічної проблематики також широкий.</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По-перше, це результати фундаментальних досліджень механізмів формування особистісної ефективності учнів, самореалізації особистості в освітньому середовищі, інтелектуального розвитку дорослих, орієнтації в актуальній інформації, адаптації девіантної поведінки тощо.</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По-друге, обґрунтовані психологічні умови розвитку організаційної культури в освітніх закладах, закономірності професійного самоздійснення фахівців різних професій, чинники професійного самовизначення молоді. </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По-третє, досягнуто вагомі результати, зокрема завдяки міжнародній співпраці, з проблеми запровадження інклюзивної освіти осіб з особливими потребами.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По-четврте, отримані важливі моніторингові дані щодо сприйняття освітніх реформ різними категоріями населення, алгоритмів консолідації та збагачення громадської думки, моделі оптимізації та структурування політичної картини світу студентської молоді, ефективної взаємодії суб’єктів політичної соціалізації, формування культури медіаосвіти.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По-п</w:t>
      </w:r>
      <w:r w:rsidRPr="009A3095">
        <w:rPr>
          <w:rFonts w:ascii="Times New Roman" w:hAnsi="Times New Roman"/>
          <w:kern w:val="36"/>
          <w:sz w:val="28"/>
          <w:szCs w:val="28"/>
          <w:lang w:val="en-US"/>
        </w:rPr>
        <w:t>’</w:t>
      </w:r>
      <w:r w:rsidRPr="009A3095">
        <w:rPr>
          <w:rFonts w:ascii="Times New Roman" w:hAnsi="Times New Roman"/>
          <w:kern w:val="36"/>
          <w:sz w:val="28"/>
          <w:szCs w:val="28"/>
        </w:rPr>
        <w:t>яте, зміцнено теоретичне і методичне підґрунтя функціонування і розвитку шкільної практичної психології та соціальної роботи.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По-шосте, що особливо актуально, створено прикладну дослідницьку  та експериментальну основу для ефективної психологічної консультаційно-корекційної роботи і терапії з громадянами, що опинилися в екстремальних умовах, зокрема в зоні АТО. Ця робота ведеться у тісній співпраці з Міністерством оборони України, Міністерством соціальної політики України, Міністерством охорони здоров</w:t>
      </w:r>
      <w:r w:rsidRPr="009A3095">
        <w:rPr>
          <w:rFonts w:ascii="Times New Roman" w:hAnsi="Times New Roman"/>
          <w:kern w:val="36"/>
          <w:sz w:val="28"/>
          <w:szCs w:val="28"/>
          <w:lang w:val="en-US"/>
        </w:rPr>
        <w:t>’</w:t>
      </w:r>
      <w:r w:rsidRPr="009A3095">
        <w:rPr>
          <w:rFonts w:ascii="Times New Roman" w:hAnsi="Times New Roman"/>
          <w:kern w:val="36"/>
          <w:sz w:val="28"/>
          <w:szCs w:val="28"/>
        </w:rPr>
        <w:t>я України.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Учора відбувся організований за провідної участі Відділення змістовний методологічний семінар НАПН України на тему «Особистість в </w:t>
      </w:r>
      <w:r w:rsidRPr="009A3095">
        <w:rPr>
          <w:rFonts w:ascii="Times New Roman" w:hAnsi="Times New Roman"/>
          <w:kern w:val="36"/>
          <w:sz w:val="28"/>
          <w:szCs w:val="28"/>
        </w:rPr>
        <w:lastRenderedPageBreak/>
        <w:t>умовах кризових викликів сучасності», після всебічного обговорення оякої було ухвалено рішення.</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 Відділенню загальної середньої освіти (академік-секретар О.І. Ляшенко) у складі 14 дійсних членів і 17 членів-кореспондентів, колективів вчених Інституту педагогіки, Інституту інформаційних технологій і засобів навчання, Інституту обдарованої дитини (директори О.М. Топузов,  В.Ю. Биков, В.В. Камишин) розв’язано низку фундаментальних і прикладних проблем початкової і середньої освіти.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По-перше, здійснено перегляд і видання навчальних програм з усіх предметів початкової та основної школи в аспекті їх розвантаження і коригування освітніх результатів, посилення їх компетентнісної спрямованості,  підготовлено і надруковано до початку навчального року відповідні методичні рекомендації.</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По-друге, розгорнуто цикл досліджень дидактико-методичних проблем компетентнісно орієнтованого навчання за предметами в основній і старшій профільній школі.</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По-третє, подальшого розвитку набула теорія і практика створення підручників, зокрема електронних і комп</w:t>
      </w:r>
      <w:r w:rsidRPr="009A3095">
        <w:rPr>
          <w:rFonts w:ascii="Times New Roman" w:hAnsi="Times New Roman"/>
          <w:kern w:val="36"/>
          <w:sz w:val="28"/>
          <w:szCs w:val="28"/>
          <w:lang w:val="en-US"/>
        </w:rPr>
        <w:t>’</w:t>
      </w:r>
      <w:r w:rsidRPr="009A3095">
        <w:rPr>
          <w:rFonts w:ascii="Times New Roman" w:hAnsi="Times New Roman"/>
          <w:kern w:val="36"/>
          <w:sz w:val="28"/>
          <w:szCs w:val="28"/>
        </w:rPr>
        <w:t>ютеризованих навчальних середовищ.</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Вчені академії взяли активну участь у підготовці та експертизі нової навчальної літератури. Створені ними підручники з 8 предметів для 4-го класу та 14 предметів для 7-го класу успішно пройшли конкурсний відбір і рекомендовані міністерством для використання в школах України.  Рукописи підручників дійсних членів Академії О.Я. Савченко та М.С. Вашуленка отримали найбільшу фахову громадську підтримку (понад 200 тис. замовлень). Підготовлено 17 рукописів нових підручників для 8 класу.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Обґрунтовано і впроваджено методичні засади інтеграції традиційних та інформаційно-комунікаційних технологій навчання математичних дисциплін у загальноосвітніх та вищих навчальних закладах. Розроблено </w:t>
      </w:r>
      <w:r w:rsidRPr="009A3095">
        <w:rPr>
          <w:rFonts w:ascii="Times New Roman" w:hAnsi="Times New Roman"/>
          <w:kern w:val="36"/>
          <w:sz w:val="28"/>
          <w:szCs w:val="28"/>
        </w:rPr>
        <w:lastRenderedPageBreak/>
        <w:t xml:space="preserve">адаптивну діалогову систему спілкування користувача з комп’ютерними навчальними засобами. </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По-четверте, нові наукові результати отримано з проблем виявлення, розвитку і підтримання дитячої обдарованості. Розроблено модель багатокомпонентного інформаційного середовища в контексті сприяння розвитку обдарованості особистості, а також технологію соціально-педагогічного проектування розвитку обдарованості школярів у взаємодії  учнів, педагогів, батьків.</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По-п</w:t>
      </w:r>
      <w:r w:rsidRPr="009A3095">
        <w:rPr>
          <w:rFonts w:ascii="Times New Roman" w:hAnsi="Times New Roman"/>
          <w:kern w:val="36"/>
          <w:sz w:val="28"/>
          <w:szCs w:val="28"/>
          <w:lang w:val="en-US"/>
        </w:rPr>
        <w:t>’</w:t>
      </w:r>
      <w:r w:rsidRPr="009A3095">
        <w:rPr>
          <w:rFonts w:ascii="Times New Roman" w:hAnsi="Times New Roman"/>
          <w:kern w:val="36"/>
          <w:sz w:val="28"/>
          <w:szCs w:val="28"/>
        </w:rPr>
        <w:t>яте, на підставі узагальнення європейського досвіду запропоновано науково обґрунтовану структуру 12-річної повної загальної середньої освіти та концептуальні засади профільної середньої освіти для їх впровадження згідно з новим законом про освіту.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Комплекс проблем, що стосуються розвитку загальноосвітньої школи заплановано розглянути на тематичних зборах Академії в жовтні цього року.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 По Відділенню професійної освіти і освіти дорослих (академік-секретар Н.Г. Ничкало), до якого входять 8 дійсних членів та 15 членів-кореспондентів, колективи вчених Інституту педагогічної освіти і освіти дорослих та Інституту професійно-технічної освіти (директори Л.Б. Лук’янова, В.О. Радкевич), напрацювання стосувалися важливих ланок освіти – професійної освіти, педагогічної освіти та освіти дорослих в єдності їх формальної, неформальної та інформальної складових. </w:t>
      </w:r>
    </w:p>
    <w:p w:rsidR="00F850A8" w:rsidRPr="009A3095" w:rsidRDefault="00F850A8" w:rsidP="00F850A8">
      <w:pPr>
        <w:tabs>
          <w:tab w:val="left" w:pos="709"/>
          <w:tab w:val="left" w:pos="4860"/>
        </w:tabs>
        <w:spacing w:after="0" w:line="360" w:lineRule="auto"/>
        <w:ind w:firstLine="709"/>
        <w:jc w:val="both"/>
        <w:rPr>
          <w:rFonts w:ascii="Times New Roman" w:hAnsi="Times New Roman"/>
          <w:sz w:val="28"/>
          <w:szCs w:val="28"/>
        </w:rPr>
      </w:pPr>
      <w:r w:rsidRPr="009A3095">
        <w:rPr>
          <w:rFonts w:ascii="Times New Roman" w:hAnsi="Times New Roman"/>
          <w:sz w:val="28"/>
          <w:szCs w:val="28"/>
        </w:rPr>
        <w:t>По-перше, це дало загальну теоретико-методологічну основу для проведення 30 жовтня 2015 р. спільно з іншими відділеннями тематичних загальних зборів НАПН України на тему «Концептуальні засади розвитку професійної освіти» та обґрунтувати найважливіші завдання формування глобально конкурентоспроможного людського капіталу.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sz w:val="28"/>
          <w:szCs w:val="28"/>
        </w:rPr>
        <w:t>По-друге, на підставі</w:t>
      </w:r>
      <w:r w:rsidRPr="009A3095">
        <w:rPr>
          <w:rFonts w:ascii="Times New Roman" w:hAnsi="Times New Roman"/>
          <w:kern w:val="36"/>
          <w:sz w:val="28"/>
          <w:szCs w:val="28"/>
        </w:rPr>
        <w:t xml:space="preserve"> наукового доробку внесено пропозиції щодо змісту і структури відповідних розділів і статей законопроектів про освіту та професійну освіту, зокрема в частині створення профільних і професійних ліцеїв та професійних коледжів, а також національної системи кваліфікацій.</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lastRenderedPageBreak/>
        <w:t xml:space="preserve">По-третє, розроблено та апробовано державні стандарти професійно-технічної освіти з нових технологічно складних професій, інноваційні технології навчання в умовах високотехнологічного виробництва, обґрунтовано концепцію проектування інформаційно-освітнього середовища професійно-технічних навчальних закладів. </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По-четверте, </w:t>
      </w:r>
      <w:r w:rsidRPr="009A3095">
        <w:rPr>
          <w:rFonts w:ascii="Times New Roman" w:hAnsi="Times New Roman"/>
          <w:bCs/>
          <w:sz w:val="28"/>
          <w:szCs w:val="28"/>
        </w:rPr>
        <w:t xml:space="preserve">особливо слід відзначити розгортання наукового супроводу розвитку освіти дорослих у міжнародній співпраці з представництвом </w:t>
      </w:r>
      <w:proofErr w:type="spellStart"/>
      <w:r w:rsidRPr="009A3095">
        <w:rPr>
          <w:rFonts w:ascii="Times New Roman" w:hAnsi="Times New Roman"/>
          <w:bCs/>
          <w:sz w:val="28"/>
          <w:szCs w:val="28"/>
          <w:lang w:val="en-US"/>
        </w:rPr>
        <w:t>DVV</w:t>
      </w:r>
      <w:proofErr w:type="spellEnd"/>
      <w:r w:rsidRPr="009A3095">
        <w:rPr>
          <w:rFonts w:ascii="Times New Roman" w:hAnsi="Times New Roman"/>
          <w:bCs/>
          <w:sz w:val="28"/>
          <w:szCs w:val="28"/>
        </w:rPr>
        <w:t xml:space="preserve"> </w:t>
      </w:r>
      <w:r w:rsidRPr="009A3095">
        <w:rPr>
          <w:rFonts w:ascii="Times New Roman" w:hAnsi="Times New Roman"/>
          <w:bCs/>
          <w:sz w:val="28"/>
          <w:szCs w:val="28"/>
          <w:lang w:val="en-US"/>
        </w:rPr>
        <w:t>International</w:t>
      </w:r>
      <w:r w:rsidRPr="009A3095">
        <w:rPr>
          <w:rFonts w:ascii="Times New Roman" w:hAnsi="Times New Roman"/>
          <w:bCs/>
          <w:sz w:val="28"/>
          <w:szCs w:val="28"/>
        </w:rPr>
        <w:t xml:space="preserve"> (Ді Ві Ві Інтернешнл) та професійної освіти спільно з Європейським фондом підготовки.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 Відділенню вищої освіти (академік-секретар М.Б. Євтух), до складу якого входять 15 дійсних членів і 15 членів-кореспондентів Академії, вчені Інституту вищої освіти (директор С.А. Калашнікова) та Університету менеджменту освіти (ректор В.В. Олійник), науковий доробок такий.</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По-перше, нові результати отримано щодо інтеграції освіти і науки. Доведено закономірний характер університетсько-академічної інституційної диференціації та інтеграції в цілісному освітньо-наукового просторі у світі, Європі, провідних країнах. Це дало додаткові підстави для законодавчого визнання Національної і національних галузевих академій наук як самоврядних організацій із статусом головних розпорядників коштів. Відповідні наукові здобутки обговорено на методологічному семінарі НАПН України за темою «</w:t>
      </w:r>
      <w:r w:rsidRPr="009A3095">
        <w:rPr>
          <w:rFonts w:ascii="Times New Roman" w:hAnsi="Times New Roman"/>
          <w:sz w:val="28"/>
          <w:szCs w:val="28"/>
        </w:rPr>
        <w:t>Інтеграція освіти і науки – необхідна умова інноваційного розвитку країни</w:t>
      </w:r>
      <w:r w:rsidRPr="009A3095">
        <w:rPr>
          <w:rFonts w:ascii="Times New Roman" w:hAnsi="Times New Roman"/>
          <w:kern w:val="36"/>
          <w:sz w:val="28"/>
          <w:szCs w:val="28"/>
        </w:rPr>
        <w:t>» 29 жовтня 2015 р.</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По-друге, актуальні для теорії і практики дослідження виконано щодо з’ясування закономірностей розвитку університетської автономії та врядування у вищій освіті, розроблення стандартів та забезпечення якості вищої освіти, що важливо для імплементації закону про вищу освіту.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По-третє, обґрунтовано теоретичні засади та розпочато впровадження за міжнародною участю формування лідерського кадрового потенціалу у вищій освіті. Продовжена реалізація великого проекту за програмою </w:t>
      </w:r>
      <w:r w:rsidRPr="009A3095">
        <w:rPr>
          <w:rFonts w:ascii="Times New Roman" w:hAnsi="Times New Roman"/>
          <w:kern w:val="36"/>
          <w:sz w:val="28"/>
          <w:szCs w:val="28"/>
        </w:rPr>
        <w:lastRenderedPageBreak/>
        <w:t>Європейського Союзу Еразмус+ «</w:t>
      </w:r>
      <w:r w:rsidRPr="009A3095">
        <w:rPr>
          <w:rFonts w:ascii="Times New Roman" w:hAnsi="Times New Roman"/>
          <w:kern w:val="36"/>
          <w:sz w:val="28"/>
          <w:szCs w:val="28"/>
          <w:lang w:val="en-US"/>
        </w:rPr>
        <w:t>ELITE</w:t>
      </w:r>
      <w:r w:rsidRPr="009A3095">
        <w:rPr>
          <w:rFonts w:ascii="Times New Roman" w:hAnsi="Times New Roman"/>
          <w:kern w:val="36"/>
          <w:sz w:val="28"/>
          <w:szCs w:val="28"/>
        </w:rPr>
        <w:t>», у якому НАПН України виступає національним координатором.</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По-четверте, подальший розвиток отримали теоретичні і методичні засади підвищення кваліфікації керівних, педагогічних і науково-педагогічних кадрів освіти, зокрема в дистанційному форматі.</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По-п’яте, спільно з іншими відділеннями згідно з </w:t>
      </w:r>
      <w:r w:rsidRPr="009A3095">
        <w:rPr>
          <w:rFonts w:ascii="Times New Roman" w:hAnsi="Times New Roman"/>
          <w:bCs/>
          <w:sz w:val="28"/>
          <w:szCs w:val="28"/>
          <w:shd w:val="clear" w:color="auto" w:fill="FFFFFF"/>
        </w:rPr>
        <w:t>Рекомендаціями парламентських слухань на тему: «Про стан та законодавче забезпечення розвитку науки та науково-технічної сфери держави»</w:t>
      </w:r>
      <w:r w:rsidRPr="009A3095">
        <w:rPr>
          <w:rFonts w:ascii="Times New Roman" w:hAnsi="Times New Roman"/>
          <w:kern w:val="36"/>
          <w:sz w:val="28"/>
          <w:szCs w:val="28"/>
        </w:rPr>
        <w:t xml:space="preserve"> підготовлено проект Концепції програми довгострокового розвитку педагогічної і психологічної наук (на період до 2025 р.).</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Слід відзначити активну міжнародну співпрацю Інституту вищої освіту за програмою Європейського Союзу Еразмус+ та з Британською радою. </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У цілому за результатами наукових досліджень членами Академії та вченими підвідомчих установ опубліковано понад 3 тисячі праць, у тому числі 90 монографій, 151 підручник і навчальний посібник, 89 методичних посібників і рекомендацій, 33 словники і довідники, 64 збірники наукових праць,  2,6 тисячі статей, підготовлено 85 навчальних програм і концепцій, присвячених розвитку національної освіти, наук про освіту, педагогіки і психології.</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 xml:space="preserve">Про доробок вчених Академії свідчить також збірка «Наукові розробки Національної академії педагогічних наук України, що готові до впровадження», яку розміщено на сайті Академії. </w:t>
      </w:r>
    </w:p>
    <w:p w:rsidR="00F850A8" w:rsidRPr="009A3095" w:rsidRDefault="00F850A8" w:rsidP="00F850A8">
      <w:pPr>
        <w:spacing w:after="0" w:line="360" w:lineRule="auto"/>
        <w:ind w:firstLine="708"/>
        <w:jc w:val="both"/>
        <w:rPr>
          <w:rFonts w:ascii="Times New Roman" w:hAnsi="Times New Roman"/>
          <w:sz w:val="28"/>
          <w:szCs w:val="28"/>
          <w:lang w:val="en-US"/>
        </w:rPr>
      </w:pPr>
      <w:r w:rsidRPr="009A3095">
        <w:rPr>
          <w:rFonts w:ascii="Times New Roman" w:hAnsi="Times New Roman"/>
          <w:sz w:val="28"/>
          <w:szCs w:val="28"/>
        </w:rPr>
        <w:t xml:space="preserve">У 2015 р. значно продуктивнішим стало висвітлення результатів діяльності Аакадемії в інформаційному просторі суспільства, заокрема в Інтернет-просторі. Серед іншого цьому сприяло наповнення Електоронної бібліотеки НАПН України, сайтів Академії та її наукових установ з використанням хмарного сервісу для зберігання даних Google Drive, а також утворення сторінок наукових колективів у соціальних мережах </w:t>
      </w:r>
      <w:r w:rsidRPr="009A3095">
        <w:rPr>
          <w:rFonts w:ascii="Times New Roman" w:hAnsi="Times New Roman"/>
          <w:sz w:val="28"/>
          <w:szCs w:val="28"/>
          <w:lang w:val="en-US"/>
        </w:rPr>
        <w:t xml:space="preserve">Facebook </w:t>
      </w:r>
      <w:r w:rsidRPr="009A3095">
        <w:rPr>
          <w:rFonts w:ascii="Times New Roman" w:hAnsi="Times New Roman"/>
          <w:sz w:val="28"/>
          <w:szCs w:val="28"/>
        </w:rPr>
        <w:t>і</w:t>
      </w:r>
      <w:r w:rsidRPr="009A3095">
        <w:rPr>
          <w:rFonts w:ascii="Times New Roman" w:hAnsi="Times New Roman"/>
          <w:sz w:val="28"/>
          <w:szCs w:val="28"/>
          <w:lang w:val="en-US"/>
        </w:rPr>
        <w:t xml:space="preserve"> </w:t>
      </w:r>
      <w:proofErr w:type="spellStart"/>
      <w:r w:rsidRPr="009A3095">
        <w:rPr>
          <w:rFonts w:ascii="Times New Roman" w:hAnsi="Times New Roman"/>
          <w:sz w:val="28"/>
          <w:szCs w:val="28"/>
          <w:lang w:val="en-US"/>
        </w:rPr>
        <w:t>Linkedin</w:t>
      </w:r>
      <w:proofErr w:type="spellEnd"/>
      <w:r w:rsidRPr="009A3095">
        <w:rPr>
          <w:rFonts w:ascii="Times New Roman" w:hAnsi="Times New Roman"/>
          <w:sz w:val="28"/>
          <w:szCs w:val="28"/>
        </w:rPr>
        <w:t>.</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lastRenderedPageBreak/>
        <w:t>Кількість ресурсів Електронної бібліотеки НАПН України у 2015 р</w:t>
      </w:r>
      <w:r w:rsidRPr="009A3095">
        <w:rPr>
          <w:rFonts w:ascii="Times New Roman" w:hAnsi="Times New Roman"/>
          <w:sz w:val="28"/>
          <w:szCs w:val="28"/>
          <w:lang w:val="en-US"/>
        </w:rPr>
        <w:t>.</w:t>
      </w:r>
      <w:r w:rsidRPr="009A3095">
        <w:rPr>
          <w:rFonts w:ascii="Times New Roman" w:hAnsi="Times New Roman"/>
          <w:sz w:val="28"/>
          <w:szCs w:val="28"/>
        </w:rPr>
        <w:t xml:space="preserve"> збільшилася на 2</w:t>
      </w:r>
      <w:r w:rsidRPr="009A3095">
        <w:rPr>
          <w:rFonts w:ascii="Times New Roman" w:hAnsi="Times New Roman"/>
          <w:sz w:val="28"/>
          <w:szCs w:val="28"/>
          <w:lang w:val="en-US"/>
        </w:rPr>
        <w:t>,</w:t>
      </w:r>
      <w:r w:rsidRPr="009A3095">
        <w:rPr>
          <w:rFonts w:ascii="Times New Roman" w:hAnsi="Times New Roman"/>
          <w:sz w:val="28"/>
          <w:szCs w:val="28"/>
        </w:rPr>
        <w:t>6</w:t>
      </w:r>
      <w:r w:rsidRPr="009A3095">
        <w:rPr>
          <w:rFonts w:ascii="Times New Roman" w:hAnsi="Times New Roman"/>
          <w:sz w:val="28"/>
          <w:szCs w:val="28"/>
          <w:lang w:val="en-US"/>
        </w:rPr>
        <w:t xml:space="preserve"> </w:t>
      </w:r>
      <w:r w:rsidRPr="009A3095">
        <w:rPr>
          <w:rFonts w:ascii="Times New Roman" w:hAnsi="Times New Roman"/>
          <w:sz w:val="28"/>
          <w:szCs w:val="28"/>
        </w:rPr>
        <w:t>тис. одиниць або на 48% у порівнянні з 2014 р. і на кінець 2015 р. у відкритому доступі – понад 8 тис. наукових публікацій Академії. Кількість завантажень електронних ресурсів користувачами збільшилася майже у три рази, і на кінець 2015 р. склала понад півмільйона одиниць. Електронну бібліотеку внесено до міжнародної системи Webometrics (Вебометрікс), де одразу вона зайняла восьме місце серед усіх вітчизняних електронних бібліотек університетів та наукових установ.</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Водночас актуальним залишається завдання представлення результатів досліджень, виконаних ученими Академії, у наукометричних базах даних.</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Наукові дослідження в підвідомчих установах НАПН України здійснювали 1066 осіб, що на 22 відсотка менше ніж у 2014 р. і зумовлено оптимізацією, пов’язаною із зменшенням бюджетних видатків. За основним місцем роботи працювали 807 учених, з яких 124 доктори і 373 кандидати наук, або 62 відсотка.</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За вагомий внесок у розвиток освіти і науки 7 учених Академії у 2015 р. відзначено державними нагородами.</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До складу Академії входили 59 дійсних членів і 84 члени-кореспонденти, з-поміж яких близько 80 відсотків не є працівниками Академії за основним місцем роботи, а крім того, 38 іноземних членів і 9 почесних академіків. Тобто НАПН України забезпечувала функціонування потужної всеукраїнської академічної міжнародно інтегрованої спільноти провідних вчених у галузі освіти. Це, крім іншого, сприяло проведенню науково-експертної та координаційної діяльності.</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Зокрема, у звітному році Міжвідомча рада з координації наукових досліджень з педагогічних і психологічних наук в Україні розглянула і закоординувала близько 1,2 тисячі тем докторських і кандидатських дисертаційних досліджень за 10 науковими спеціальностями з педагогічних наук і 11 – з психологічних наук. Ця важлива справа й надалі буде продовжена.</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lastRenderedPageBreak/>
        <w:t>За ініціативою Академії на парламентських слуханнях «</w:t>
      </w:r>
      <w:r w:rsidRPr="009A3095">
        <w:rPr>
          <w:rStyle w:val="rvts23"/>
          <w:rFonts w:ascii="Times New Roman" w:hAnsi="Times New Roman"/>
          <w:sz w:val="28"/>
          <w:szCs w:val="28"/>
        </w:rPr>
        <w:t>Правове забезпечення реформи освіти в Україні</w:t>
      </w:r>
      <w:r w:rsidRPr="009A3095">
        <w:rPr>
          <w:rFonts w:ascii="Times New Roman" w:hAnsi="Times New Roman"/>
          <w:sz w:val="28"/>
          <w:szCs w:val="28"/>
        </w:rPr>
        <w:t xml:space="preserve">» 9 грудня 2015 р. НАПН України запропоновано підготувати Національну доповідь про стан і перспективи розвитку освіти в Україні. Академією вже розпочата підготовка цієї доповіді з метою видатиння її до 25-ї річниці Незалежності України. </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У 2015 році в аспірантурі навчалось 360 осіб, з них 184 (або 51 відсоток) за державним замовленням; у докторантурі – 69 осіб, у тому числі 62 (90 відсотків) за державним замовленням. У 17 спеціалізованих учених радах 10 підвідомчих установ захищено 49 докторських і 157 кандидатських дисертацій.</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 xml:space="preserve">Також в Університеті менеджменту освіти, Інституті спеціальної педагогіки і Львівському науково-практичному центрі Інституту професійно-технічної освіти здійснювалася освітня діяльність з підготовки фахівців з вищою освітою бакалаврського і магістерського рівня (864 особи) та підвищення кваліфікації (близько 7 тис. осіб, з них 4,9 тисячі, або 70 відсотків – за державним замовленням). </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Академія, її підвідомчі установи є засновниками і співзасновниками 40 наукових періодичних видань, у тому числі 5 електронних. З них 37 (або 93 відсотки) внесено до переліку наукових фахових видань України, 14 (35 відсотків) зареєстровано у міжнародних наукометричних базах.</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Учені НАПН України у звітному році провели близько 600 масових науково-комунікаційних заходів, з них 170 конференцій, семінарів, круглих столів тощо відповідно до плану роботи НАПН України.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На сайтах НАПН України, підвідомчих установ істотно збільшився обсяг інформації про наукову й іншу статутну діяльність організації та досягнутий нею прогрес, отримані результати та їх теоретичну і практичну значущість.</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kern w:val="36"/>
          <w:sz w:val="28"/>
          <w:szCs w:val="28"/>
        </w:rPr>
        <w:t>У минулий період проведено дві сесії загальних зборів та два методологічних семінари НАПН України.</w:t>
      </w:r>
      <w:r w:rsidRPr="009A3095">
        <w:rPr>
          <w:rFonts w:ascii="Times New Roman" w:hAnsi="Times New Roman"/>
          <w:sz w:val="28"/>
          <w:szCs w:val="28"/>
        </w:rPr>
        <w:t xml:space="preserve"> Відповідну роботу проводила </w:t>
      </w:r>
      <w:r w:rsidRPr="009A3095">
        <w:rPr>
          <w:rFonts w:ascii="Times New Roman" w:hAnsi="Times New Roman"/>
          <w:sz w:val="28"/>
          <w:szCs w:val="28"/>
        </w:rPr>
        <w:lastRenderedPageBreak/>
        <w:t>Президія НАПН України. Відбулося 15 її засідань, на яких розглянуто понад 400 різноманітних питань статутної діяльності Академії.</w:t>
      </w:r>
    </w:p>
    <w:p w:rsidR="00F850A8" w:rsidRPr="009A3095" w:rsidRDefault="00F850A8" w:rsidP="00F850A8">
      <w:pPr>
        <w:spacing w:after="0" w:line="360" w:lineRule="auto"/>
        <w:ind w:firstLine="708"/>
        <w:jc w:val="both"/>
        <w:rPr>
          <w:rFonts w:ascii="Times New Roman" w:hAnsi="Times New Roman"/>
          <w:sz w:val="28"/>
          <w:szCs w:val="28"/>
        </w:rPr>
      </w:pPr>
      <w:r w:rsidRPr="009A3095">
        <w:rPr>
          <w:rFonts w:ascii="Times New Roman" w:hAnsi="Times New Roman"/>
          <w:sz w:val="28"/>
          <w:szCs w:val="28"/>
        </w:rPr>
        <w:t>У 2015 році бюджет НАПН України становив 114,9 млн грн із загального фонду (що на 27,4 млн. грн., або на 19 % менше, ніж у попередньому році) і 13,4 млн. грн. зі спеціального фонду і був явно недостатнім. В результаті припинено випуск друкованої продукції 32 найменувань на загальну суму 713 тис. грн.</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Скорочено прийом аспірантів на 60 осіб, або на 78 відсотків, докторантів на 19 осіб, або на 68 відсотків, а також чисельність слухачів, які підвищують кваліфікацію на 1000 осіб, або на 17 відсотків.</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Повний текст звіту розміщений на академічному сайті для широкого ознайомлення і практичного використання в роботі.</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Тому дозвольте у другій частині доповіді зупинитися на невідкладних завданнях НАПН України і шляхах їх розв’язання у 2016 р. та в подальшій перспективі.</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Насамперед зазначу що комплексні виклики, які постали перед Академією, створили не лише додаткові складнощі й загрози, але й нові стимули та можливості для її модернізації, перспективного розвитку.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Наприклад, здійснюючи в минулому році значні вимушені скорочення дослідницького й іншого персоналу, вдалося разом з тим підвищити серед вчених частку докторів і кандидатів наук, працівників основної діяльності, молоді, оптимізувати мережу наукових лабораторій та відділів, кафедр й інших підрозділів, актуалізувати тематику досліджень і розробок.</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Слід зазначити, що академічний колектив витримав шокову терапію, пройшов загартування кризовими змінами, продемонстрував здатність до перебудови та оновлення. Це потребувало великої внутрішньої мобілізації та надзвичайного напруження сил. Дозвольте від імені загальних зборів подякувати всім тим, хто з розумінням поставився до необхідності збереження потенціалу Академії заради модернізації освіти, перспектив інтелектуального розвитку українського суспільства. Повторення </w:t>
      </w:r>
      <w:r w:rsidRPr="009A3095">
        <w:rPr>
          <w:rFonts w:ascii="Times New Roman" w:hAnsi="Times New Roman"/>
          <w:kern w:val="36"/>
          <w:sz w:val="28"/>
          <w:szCs w:val="28"/>
        </w:rPr>
        <w:lastRenderedPageBreak/>
        <w:t>минулорічної екстремальної ситуації в цьому році вже підвело до межі, за якою не просто послаблення, а незворотна руйнація наукових колективів і шкіл та цілісної інституційної основи науково-методологічного і методичного супроводу освітньої сфери країни.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Водночас нові можливості для ефективного функціонування й подальшого розвитку НАПН України створено законом про наукову і науково-технічну діяльність, що введений в дію в 2016 року. Ми вдячні Комітету з</w:t>
      </w:r>
      <w:r w:rsidR="007C1889">
        <w:rPr>
          <w:rFonts w:ascii="Times New Roman" w:hAnsi="Times New Roman"/>
          <w:kern w:val="36"/>
          <w:sz w:val="28"/>
          <w:szCs w:val="28"/>
        </w:rPr>
        <w:t xml:space="preserve"> питань</w:t>
      </w:r>
      <w:r w:rsidRPr="009A3095">
        <w:rPr>
          <w:rFonts w:ascii="Times New Roman" w:hAnsi="Times New Roman"/>
          <w:kern w:val="36"/>
          <w:sz w:val="28"/>
          <w:szCs w:val="28"/>
        </w:rPr>
        <w:t xml:space="preserve"> науки і освіти</w:t>
      </w:r>
      <w:r w:rsidR="007C1889">
        <w:rPr>
          <w:rFonts w:ascii="Times New Roman" w:hAnsi="Times New Roman"/>
          <w:kern w:val="36"/>
          <w:sz w:val="28"/>
          <w:szCs w:val="28"/>
        </w:rPr>
        <w:t xml:space="preserve"> Верховної Ради України</w:t>
      </w:r>
      <w:bookmarkStart w:id="0" w:name="_GoBack"/>
      <w:bookmarkEnd w:id="0"/>
      <w:r w:rsidRPr="009A3095">
        <w:rPr>
          <w:rFonts w:ascii="Times New Roman" w:hAnsi="Times New Roman"/>
          <w:kern w:val="36"/>
          <w:sz w:val="28"/>
          <w:szCs w:val="28"/>
        </w:rPr>
        <w:t xml:space="preserve">, Міністерству освіти і науки </w:t>
      </w:r>
      <w:r w:rsidR="00BA023F">
        <w:rPr>
          <w:rFonts w:ascii="Times New Roman" w:hAnsi="Times New Roman"/>
          <w:kern w:val="36"/>
          <w:sz w:val="28"/>
          <w:szCs w:val="28"/>
        </w:rPr>
        <w:t xml:space="preserve">України </w:t>
      </w:r>
      <w:r w:rsidRPr="009A3095">
        <w:rPr>
          <w:rFonts w:ascii="Times New Roman" w:hAnsi="Times New Roman"/>
          <w:kern w:val="36"/>
          <w:sz w:val="28"/>
          <w:szCs w:val="28"/>
        </w:rPr>
        <w:t>за розробку і прийняття цього закону, а Президенту України П.О. Порошенку за його схвалення.</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Цим законом за Академією, як і Національною та іншими національними галузевими академіями наук, закріплено статус самоврядної наукової організації, що є головним розпорядником бюджетних коштів. Однак такий статус автоматично не гарантує достатнього бюджетного фінансування. Потрібна більш актуальна, результативна та якісна робота. Саме від цього буде залежати, яким буде наше фінансування. Тим більше, що ставка в розширенні фінансування наукової та науково-технічної сфери, зроблена на конкурсні грантові засади.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До цього ж не вперше додам – слід навчатися заробляти кошти шляхом надання якісних освітніх наукових та консультаційних послуг, а також через участь в різноманітних міжнародних проектах.</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Президією НАПН України схвалено і внесено на розгляд нинішніх загальних зборів проект Статуту Академії в новій редакції, що відповідає положенням Закону України «Про наукову і науково-технічну  діяльність». Проекти Статуту і відповідної постанови надано учасникам зборів. Прошу обговорити його й підтримати. За законом оновлення статутів Національної та національних галузевих академій наук має відбутися впродовж трьох місяців від дня набуття чинності законом, тобто від 15 січня 2016 року.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Проектом Статуту, як і згаданим законом, істотно розширено інституційні можливості Академії та її наукових установ, демократизовано </w:t>
      </w:r>
      <w:r w:rsidRPr="009A3095">
        <w:rPr>
          <w:rFonts w:ascii="Times New Roman" w:hAnsi="Times New Roman"/>
          <w:kern w:val="36"/>
          <w:sz w:val="28"/>
          <w:szCs w:val="28"/>
        </w:rPr>
        <w:lastRenderedPageBreak/>
        <w:t>управління. Наприклад, сьогодні загальні збори проходять за участю обраних представників підвідомчих наукових установ з правом ухвального голосу. Водночас посилена і відповідальність. Зокрема, академії повинні щорічно звітувати перед Кабінетом Міністрів України. До того ж, відповідно до Закону України «Про Державний бюджет</w:t>
      </w:r>
      <w:r w:rsidRPr="009A3095">
        <w:rPr>
          <w:rFonts w:ascii="Times New Roman" w:hAnsi="Times New Roman"/>
          <w:kern w:val="36"/>
          <w:sz w:val="28"/>
          <w:szCs w:val="28"/>
          <w:lang w:val="en-US"/>
        </w:rPr>
        <w:t xml:space="preserve"> </w:t>
      </w:r>
      <w:r w:rsidRPr="009A3095">
        <w:rPr>
          <w:rFonts w:ascii="Times New Roman" w:hAnsi="Times New Roman"/>
          <w:kern w:val="36"/>
          <w:sz w:val="28"/>
          <w:szCs w:val="28"/>
        </w:rPr>
        <w:t>України на 2016 рік» академії мають уже в першому півріччі цього року спільно з Міністерством освіти і науки провести атестацію підвідомчих установ і внести пропозиції щодо їх оптимізації. Також новим законом передбачено право академій здійснювати в установленому порядку підготовку магістрів за освітньо-науковими програмами. Надано також інші додаткові можливості для нашої роботи.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НАПН України має повною мірою скористатися цими новими можливостями.   </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З огляду на це Президія Академії вносить на розгляд загальних зборів проект Стратегії розвитку Національної академії педагогічних наук України на 2016-2022 роки. Цей документ разом з проектом відповідної постанови надано учасникам зборів.</w:t>
      </w:r>
    </w:p>
    <w:p w:rsidR="00F850A8" w:rsidRPr="009A3095" w:rsidRDefault="00F850A8" w:rsidP="00DB4D4A">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Розданий проект Стратегії включає такі частини.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Крім передмови, коротку характеристику діяльності НАПН України у 1992–2015 рр., її здобутків, проблем та орієнтирів розвитку.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Також Основну частину, яка містить:</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загальні положення;</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місію, візію, цінності, правові засади та статутні завдання Академії в умовах сучасних викликів в освітньо-науковій сфері;</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пріоритети розвитку (цільові, діяльнісні, предметні/галузеві, організаційні);</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завдання і способи реалізації пріоритетів розвитку;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У Стратегії зазначаються очікувані результати, а також перелік індикаторів розвитку з метою щорічного моніторингу..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Реалізація Концепції у разі її прийняття дасть змогу суттєво підвищити інституційну спроможність Академії щодо виконання нею провідної ролі в </w:t>
      </w:r>
      <w:r w:rsidRPr="009A3095">
        <w:rPr>
          <w:rFonts w:ascii="Times New Roman" w:hAnsi="Times New Roman"/>
          <w:kern w:val="36"/>
          <w:sz w:val="28"/>
          <w:szCs w:val="28"/>
        </w:rPr>
        <w:lastRenderedPageBreak/>
        <w:t>науково-методологічному та методичному забезпеченні розвитку освіти в Україні в контексті центральної уваги до розвитку людини і досягнення цього насамперед засобами освіти.</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НАПН України має всебічно сприяти ефективному розв’язанню двоєдиного завдання, що постало перед Україною.</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По-перше, утвердити в суспільстві пріоритетність науки і освіти. Науки – як сфери, що продукує нові знання, і освіти, що олюднює знання, робить їх діяльнісними.</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По-друге, суттєво модернізувати освітню діяльність з тим, щоб вона забезпечувала підготовку людини до життя і діяльності в ХХІ столітті, формувала патріота і конкурентоспроможного громадянина, а значить – конкурентоспроможну європейську Україну.</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Модернізація освіти передбачає ряд ключових завдань.</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Перше. Забезпечення формування інноваційної людини – людини із інноваційним типом мислення, інноваційною культурою та здатністю до інноваційного типу діяльності. Лише це може забезпечити перехід України до інноваційного типу прогресу і суспільства знань.</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Друге. Утвердження в освіті принципу дитиноцентризму, тобто максимальне наближення освіти, навчання і виховання дитини до її сутності, здібностей та врахування її особливостей, що буде сприяти максимальному саморозвитку і самореалізації особистості.</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Третє. Перехід до толерантної педагогіки, суб’єктно-суб’єктних відносин в навчальному процесі, взаємної поваги учня і вчителя, що забезпечать формування розвинутої самодостатньої особистості, громадянського суспільства в Україні і демократичний розвиток країни.</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Четверте. Здійснення підготовки громадянина України до життя і діяльності в умовах глобального простору, формування свого роду глобалістської людини, що забезпечить сучасний рівень її діяльності і конкурентність України в європейському і світовому просторі.</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lastRenderedPageBreak/>
        <w:t>П’яте. Формування сучасної системи цінностей у громадян України, що сприяли б максимальній самореалізації кожного із них, утвердженню національної єдності, найповнішому усвідомленню національних інтересів і їх достойному відстоюванню у співпраці і конкуренції із іншими країнами, включно із захистом незалежності і територіальної цілісності України.</w:t>
      </w:r>
    </w:p>
    <w:p w:rsidR="00F850A8" w:rsidRPr="009A3095" w:rsidRDefault="00F850A8" w:rsidP="00F850A8">
      <w:pPr>
        <w:spacing w:after="0" w:line="360" w:lineRule="auto"/>
        <w:ind w:firstLine="709"/>
        <w:jc w:val="both"/>
        <w:rPr>
          <w:rFonts w:ascii="Times New Roman" w:hAnsi="Times New Roman"/>
          <w:sz w:val="28"/>
          <w:szCs w:val="28"/>
        </w:rPr>
      </w:pPr>
      <w:r w:rsidRPr="009A3095">
        <w:rPr>
          <w:rFonts w:ascii="Times New Roman" w:hAnsi="Times New Roman"/>
          <w:sz w:val="28"/>
          <w:szCs w:val="28"/>
        </w:rPr>
        <w:t>Для здійснення зазначених та інших важливих завдань слід провести суттєві зміни в освіті, змісті, цілях, методах і технологіях навчального процесу, його матеріально-технічній базі, самій організації освіти в Україні, мережі закладів освіти, підготовки педагога та створення достойних умов його діяльності. Це вимагає сучасного науково-методологічного і методичного супроводження змін в освіті, яке повинні забезпечити науки про освіту, педагогіка і психологія. Ключова роль у виконанні цієї функції належить Національній академії педагогічних наук України, яка повинна бути цілком адекватною своїй високій і унікальній місії.</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Загалом Стратегія буде слугувати надійною основою для системного і безперервного оновлення Академії, яке очікувано буде істотним вже в наступному 2017 році, коли НАПН України відзначатиме своє 25-річчя.</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І, власне, основні завдання нашої роботи в 2016 році визначаються конкретними положеннями Стратегії, з якими Ви можете ознайомитись в проекті розданого вам документу.</w:t>
      </w:r>
    </w:p>
    <w:p w:rsidR="00F850A8" w:rsidRPr="009A3095" w:rsidRDefault="00F850A8" w:rsidP="00F850A8">
      <w:pPr>
        <w:tabs>
          <w:tab w:val="left" w:pos="709"/>
          <w:tab w:val="left" w:pos="4860"/>
        </w:tabs>
        <w:spacing w:after="0" w:line="360" w:lineRule="auto"/>
        <w:ind w:firstLine="709"/>
        <w:jc w:val="both"/>
        <w:rPr>
          <w:rFonts w:ascii="Times New Roman" w:hAnsi="Times New Roman"/>
          <w:kern w:val="36"/>
          <w:sz w:val="28"/>
          <w:szCs w:val="28"/>
        </w:rPr>
      </w:pPr>
      <w:r w:rsidRPr="009A3095">
        <w:rPr>
          <w:rFonts w:ascii="Times New Roman" w:hAnsi="Times New Roman"/>
          <w:kern w:val="36"/>
          <w:sz w:val="28"/>
          <w:szCs w:val="28"/>
        </w:rPr>
        <w:t xml:space="preserve">До свого 30-ліття в 2022 р., кінцевого терміну дії документу, Академія має, значно посиливши інтелектуальні, організаційні, кадрові інвестиції в майбутнє, стати визнаним національним, міжнародно інтегрованим дослідницько-інноваційним центром у сфері освіти, наук про освіту, педагогіки й психології, як це і передбачено Стратегією. </w:t>
      </w:r>
    </w:p>
    <w:p w:rsidR="00313F0F" w:rsidRPr="009A3095" w:rsidRDefault="00F850A8" w:rsidP="00DB4D4A">
      <w:pPr>
        <w:spacing w:after="0" w:line="360" w:lineRule="auto"/>
        <w:ind w:firstLine="709"/>
        <w:jc w:val="both"/>
      </w:pPr>
      <w:r w:rsidRPr="009A3095">
        <w:rPr>
          <w:rFonts w:ascii="Times New Roman" w:hAnsi="Times New Roman"/>
          <w:sz w:val="28"/>
          <w:szCs w:val="28"/>
        </w:rPr>
        <w:t xml:space="preserve">Час змін у світі і Україні вимагає наших змін, змін заради успішної модернізації національної освіти, Українського суспільства, для чого власне Академія створена, функціонує, розвивається. Закликаю всебічно обговорити питання порядку денного і прийняти відповідні рішення щодо Звіту, Статуту і Стратегії розвитку Національної академії педагогічних наук України. </w:t>
      </w:r>
    </w:p>
    <w:sectPr w:rsidR="00313F0F" w:rsidRPr="009A309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55" w:rsidRDefault="001A5C55" w:rsidP="009A3095">
      <w:pPr>
        <w:spacing w:after="0" w:line="240" w:lineRule="auto"/>
      </w:pPr>
      <w:r>
        <w:separator/>
      </w:r>
    </w:p>
  </w:endnote>
  <w:endnote w:type="continuationSeparator" w:id="0">
    <w:p w:rsidR="001A5C55" w:rsidRDefault="001A5C55" w:rsidP="009A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55" w:rsidRDefault="001A5C55" w:rsidP="009A3095">
      <w:pPr>
        <w:spacing w:after="0" w:line="240" w:lineRule="auto"/>
      </w:pPr>
      <w:r>
        <w:separator/>
      </w:r>
    </w:p>
  </w:footnote>
  <w:footnote w:type="continuationSeparator" w:id="0">
    <w:p w:rsidR="001A5C55" w:rsidRDefault="001A5C55" w:rsidP="009A3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394459"/>
      <w:docPartObj>
        <w:docPartGallery w:val="Page Numbers (Top of Page)"/>
        <w:docPartUnique/>
      </w:docPartObj>
    </w:sdtPr>
    <w:sdtEndPr/>
    <w:sdtContent>
      <w:p w:rsidR="009A3095" w:rsidRDefault="009A3095">
        <w:pPr>
          <w:pStyle w:val="a3"/>
          <w:jc w:val="right"/>
        </w:pPr>
        <w:r>
          <w:fldChar w:fldCharType="begin"/>
        </w:r>
        <w:r>
          <w:instrText>PAGE   \* MERGEFORMAT</w:instrText>
        </w:r>
        <w:r>
          <w:fldChar w:fldCharType="separate"/>
        </w:r>
        <w:r w:rsidR="007C1889">
          <w:rPr>
            <w:noProof/>
          </w:rPr>
          <w:t>12</w:t>
        </w:r>
        <w:r>
          <w:fldChar w:fldCharType="end"/>
        </w:r>
      </w:p>
    </w:sdtContent>
  </w:sdt>
  <w:p w:rsidR="009A3095" w:rsidRDefault="009A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A8"/>
    <w:rsid w:val="001A5C55"/>
    <w:rsid w:val="00313F0F"/>
    <w:rsid w:val="00604073"/>
    <w:rsid w:val="007C1889"/>
    <w:rsid w:val="009A3095"/>
    <w:rsid w:val="00BA023F"/>
    <w:rsid w:val="00DB4D4A"/>
    <w:rsid w:val="00DE38D0"/>
    <w:rsid w:val="00F85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0A8"/>
    <w:pPr>
      <w:tabs>
        <w:tab w:val="center" w:pos="4677"/>
        <w:tab w:val="right" w:pos="9355"/>
      </w:tabs>
      <w:spacing w:after="0" w:line="240" w:lineRule="auto"/>
    </w:pPr>
    <w:rPr>
      <w:rFonts w:ascii="Calibri" w:eastAsia="Calibri" w:hAnsi="Calibri" w:cs="Times New Roman"/>
      <w:lang w:val="ru-RU"/>
    </w:rPr>
  </w:style>
  <w:style w:type="character" w:customStyle="1" w:styleId="a4">
    <w:name w:val="Верхний колонтитул Знак"/>
    <w:basedOn w:val="a0"/>
    <w:link w:val="a3"/>
    <w:uiPriority w:val="99"/>
    <w:rsid w:val="00F850A8"/>
    <w:rPr>
      <w:rFonts w:ascii="Calibri" w:eastAsia="Calibri" w:hAnsi="Calibri" w:cs="Times New Roman"/>
      <w:lang w:val="ru-RU"/>
    </w:rPr>
  </w:style>
  <w:style w:type="paragraph" w:styleId="a5">
    <w:name w:val="footer"/>
    <w:basedOn w:val="a"/>
    <w:link w:val="a6"/>
    <w:uiPriority w:val="99"/>
    <w:unhideWhenUsed/>
    <w:rsid w:val="00F850A8"/>
    <w:pPr>
      <w:tabs>
        <w:tab w:val="center" w:pos="4677"/>
        <w:tab w:val="right" w:pos="9355"/>
      </w:tabs>
      <w:spacing w:after="0" w:line="240" w:lineRule="auto"/>
    </w:pPr>
    <w:rPr>
      <w:rFonts w:ascii="Calibri" w:eastAsia="Calibri" w:hAnsi="Calibri" w:cs="Times New Roman"/>
      <w:lang w:val="ru-RU"/>
    </w:rPr>
  </w:style>
  <w:style w:type="character" w:customStyle="1" w:styleId="a6">
    <w:name w:val="Нижний колонтитул Знак"/>
    <w:basedOn w:val="a0"/>
    <w:link w:val="a5"/>
    <w:uiPriority w:val="99"/>
    <w:rsid w:val="00F850A8"/>
    <w:rPr>
      <w:rFonts w:ascii="Calibri" w:eastAsia="Calibri" w:hAnsi="Calibri" w:cs="Times New Roman"/>
      <w:lang w:val="ru-RU"/>
    </w:rPr>
  </w:style>
  <w:style w:type="paragraph" w:styleId="a7">
    <w:name w:val="Balloon Text"/>
    <w:basedOn w:val="a"/>
    <w:link w:val="a8"/>
    <w:uiPriority w:val="99"/>
    <w:semiHidden/>
    <w:unhideWhenUsed/>
    <w:rsid w:val="00F850A8"/>
    <w:pPr>
      <w:spacing w:after="0" w:line="240" w:lineRule="auto"/>
    </w:pPr>
    <w:rPr>
      <w:rFonts w:ascii="Tahoma" w:eastAsia="Calibri" w:hAnsi="Tahoma" w:cs="Tahoma"/>
      <w:sz w:val="16"/>
      <w:szCs w:val="16"/>
      <w:lang w:val="ru-RU"/>
    </w:rPr>
  </w:style>
  <w:style w:type="character" w:customStyle="1" w:styleId="a8">
    <w:name w:val="Текст выноски Знак"/>
    <w:basedOn w:val="a0"/>
    <w:link w:val="a7"/>
    <w:uiPriority w:val="99"/>
    <w:semiHidden/>
    <w:rsid w:val="00F850A8"/>
    <w:rPr>
      <w:rFonts w:ascii="Tahoma" w:eastAsia="Calibri" w:hAnsi="Tahoma" w:cs="Tahoma"/>
      <w:sz w:val="16"/>
      <w:szCs w:val="16"/>
      <w:lang w:val="ru-RU"/>
    </w:rPr>
  </w:style>
  <w:style w:type="character" w:customStyle="1" w:styleId="rvts23">
    <w:name w:val="rvts23"/>
    <w:rsid w:val="00F850A8"/>
  </w:style>
  <w:style w:type="paragraph" w:customStyle="1" w:styleId="a9">
    <w:name w:val="Знак Знак Знак"/>
    <w:basedOn w:val="a"/>
    <w:rsid w:val="00F850A8"/>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0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0A8"/>
    <w:pPr>
      <w:tabs>
        <w:tab w:val="center" w:pos="4677"/>
        <w:tab w:val="right" w:pos="9355"/>
      </w:tabs>
      <w:spacing w:after="0" w:line="240" w:lineRule="auto"/>
    </w:pPr>
    <w:rPr>
      <w:rFonts w:ascii="Calibri" w:eastAsia="Calibri" w:hAnsi="Calibri" w:cs="Times New Roman"/>
      <w:lang w:val="ru-RU"/>
    </w:rPr>
  </w:style>
  <w:style w:type="character" w:customStyle="1" w:styleId="a4">
    <w:name w:val="Верхний колонтитул Знак"/>
    <w:basedOn w:val="a0"/>
    <w:link w:val="a3"/>
    <w:uiPriority w:val="99"/>
    <w:rsid w:val="00F850A8"/>
    <w:rPr>
      <w:rFonts w:ascii="Calibri" w:eastAsia="Calibri" w:hAnsi="Calibri" w:cs="Times New Roman"/>
      <w:lang w:val="ru-RU"/>
    </w:rPr>
  </w:style>
  <w:style w:type="paragraph" w:styleId="a5">
    <w:name w:val="footer"/>
    <w:basedOn w:val="a"/>
    <w:link w:val="a6"/>
    <w:uiPriority w:val="99"/>
    <w:unhideWhenUsed/>
    <w:rsid w:val="00F850A8"/>
    <w:pPr>
      <w:tabs>
        <w:tab w:val="center" w:pos="4677"/>
        <w:tab w:val="right" w:pos="9355"/>
      </w:tabs>
      <w:spacing w:after="0" w:line="240" w:lineRule="auto"/>
    </w:pPr>
    <w:rPr>
      <w:rFonts w:ascii="Calibri" w:eastAsia="Calibri" w:hAnsi="Calibri" w:cs="Times New Roman"/>
      <w:lang w:val="ru-RU"/>
    </w:rPr>
  </w:style>
  <w:style w:type="character" w:customStyle="1" w:styleId="a6">
    <w:name w:val="Нижний колонтитул Знак"/>
    <w:basedOn w:val="a0"/>
    <w:link w:val="a5"/>
    <w:uiPriority w:val="99"/>
    <w:rsid w:val="00F850A8"/>
    <w:rPr>
      <w:rFonts w:ascii="Calibri" w:eastAsia="Calibri" w:hAnsi="Calibri" w:cs="Times New Roman"/>
      <w:lang w:val="ru-RU"/>
    </w:rPr>
  </w:style>
  <w:style w:type="paragraph" w:styleId="a7">
    <w:name w:val="Balloon Text"/>
    <w:basedOn w:val="a"/>
    <w:link w:val="a8"/>
    <w:uiPriority w:val="99"/>
    <w:semiHidden/>
    <w:unhideWhenUsed/>
    <w:rsid w:val="00F850A8"/>
    <w:pPr>
      <w:spacing w:after="0" w:line="240" w:lineRule="auto"/>
    </w:pPr>
    <w:rPr>
      <w:rFonts w:ascii="Tahoma" w:eastAsia="Calibri" w:hAnsi="Tahoma" w:cs="Tahoma"/>
      <w:sz w:val="16"/>
      <w:szCs w:val="16"/>
      <w:lang w:val="ru-RU"/>
    </w:rPr>
  </w:style>
  <w:style w:type="character" w:customStyle="1" w:styleId="a8">
    <w:name w:val="Текст выноски Знак"/>
    <w:basedOn w:val="a0"/>
    <w:link w:val="a7"/>
    <w:uiPriority w:val="99"/>
    <w:semiHidden/>
    <w:rsid w:val="00F850A8"/>
    <w:rPr>
      <w:rFonts w:ascii="Tahoma" w:eastAsia="Calibri" w:hAnsi="Tahoma" w:cs="Tahoma"/>
      <w:sz w:val="16"/>
      <w:szCs w:val="16"/>
      <w:lang w:val="ru-RU"/>
    </w:rPr>
  </w:style>
  <w:style w:type="character" w:customStyle="1" w:styleId="rvts23">
    <w:name w:val="rvts23"/>
    <w:rsid w:val="00F850A8"/>
  </w:style>
  <w:style w:type="paragraph" w:customStyle="1" w:styleId="a9">
    <w:name w:val="Знак Знак Знак"/>
    <w:basedOn w:val="a"/>
    <w:rsid w:val="00F850A8"/>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17857</Words>
  <Characters>10179</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APN</Company>
  <LinksUpToDate>false</LinksUpToDate>
  <CharactersWithSpaces>27981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209_1</dc:creator>
  <cp:keywords/>
  <dc:description/>
  <cp:lastModifiedBy>209_1</cp:lastModifiedBy>
  <cp:revision>5</cp:revision>
  <cp:lastPrinted>2016-03-29T13:03:00Z</cp:lastPrinted>
  <dcterms:created xsi:type="dcterms:W3CDTF">2016-03-29T12:04:00Z</dcterms:created>
  <dcterms:modified xsi:type="dcterms:W3CDTF">2016-03-29T13:25:00Z</dcterms:modified>
</cp:coreProperties>
</file>