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0C2" w:rsidRDefault="00B87D6F" w:rsidP="00B87D6F">
      <w:pPr>
        <w:pStyle w:val="10"/>
        <w:spacing w:after="240"/>
        <w:ind w:left="-1701" w:right="-1905"/>
        <w:jc w:val="center"/>
        <w:rPr>
          <w:b/>
          <w:smallCaps/>
          <w:sz w:val="22"/>
          <w:szCs w:val="22"/>
        </w:rPr>
      </w:pPr>
      <w:r>
        <w:rPr>
          <w:noProof/>
          <w:lang w:val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285750</wp:posOffset>
            </wp:positionV>
            <wp:extent cx="1171575" cy="885825"/>
            <wp:effectExtent l="0" t="0" r="0" b="0"/>
            <wp:wrapSquare wrapText="bothSides" distT="0" distB="0" distL="114300" distR="11430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287655</wp:posOffset>
            </wp:positionV>
            <wp:extent cx="1038860" cy="788670"/>
            <wp:effectExtent l="0" t="0" r="0" b="0"/>
            <wp:wrapSquare wrapText="bothSides" distT="0" distB="0" distL="114300" distR="11430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788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237BA">
        <w:rPr>
          <w:b/>
          <w:smallCaps/>
          <w:sz w:val="22"/>
          <w:szCs w:val="22"/>
        </w:rPr>
        <w:t>НАЦІОНАЛЬНА АКАДЕМІЯ</w:t>
      </w:r>
      <w:r>
        <w:rPr>
          <w:b/>
          <w:smallCaps/>
          <w:sz w:val="22"/>
          <w:szCs w:val="22"/>
        </w:rPr>
        <w:t xml:space="preserve"> </w:t>
      </w:r>
      <w:r w:rsidR="007237BA">
        <w:rPr>
          <w:b/>
          <w:smallCaps/>
          <w:sz w:val="22"/>
          <w:szCs w:val="22"/>
        </w:rPr>
        <w:t>ПЕДАГОГІЧНИХ НАУК УКРАЇНИ</w:t>
      </w:r>
      <w:r w:rsidR="007237BA"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114300</wp:posOffset>
            </wp:positionV>
            <wp:extent cx="1097280" cy="1104900"/>
            <wp:effectExtent l="0" t="0" r="0" b="0"/>
            <wp:wrapSquare wrapText="bothSides" distT="0" distB="0" distL="114300" distR="114300"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310C2" w:rsidRDefault="007237BA" w:rsidP="00B87D6F">
      <w:pPr>
        <w:pStyle w:val="10"/>
        <w:tabs>
          <w:tab w:val="left" w:pos="2640"/>
        </w:tabs>
        <w:spacing w:after="120"/>
        <w:ind w:left="284" w:right="1761" w:hanging="14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Рада молодих вчених НАПН України</w:t>
      </w:r>
    </w:p>
    <w:p w:rsidR="005310C2" w:rsidRDefault="007237BA" w:rsidP="00B87D6F">
      <w:pPr>
        <w:pStyle w:val="10"/>
        <w:tabs>
          <w:tab w:val="left" w:pos="2640"/>
        </w:tabs>
        <w:spacing w:after="120"/>
        <w:ind w:left="142" w:right="1761" w:hanging="14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Рада молодих учених при МОН України</w:t>
      </w:r>
    </w:p>
    <w:p w:rsidR="005310C2" w:rsidRDefault="007237BA" w:rsidP="00B87D6F">
      <w:pPr>
        <w:pStyle w:val="10"/>
        <w:tabs>
          <w:tab w:val="left" w:pos="2640"/>
        </w:tabs>
        <w:spacing w:after="120"/>
        <w:ind w:left="1134" w:right="-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Рада молодих вчених Інституту інформаційних технологій і засобів навчання НАПН України</w:t>
      </w:r>
      <w:r>
        <w:rPr>
          <w:noProof/>
          <w:lang w:val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156845</wp:posOffset>
            </wp:positionV>
            <wp:extent cx="654050" cy="80835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808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271145</wp:posOffset>
            </wp:positionV>
            <wp:extent cx="953770" cy="752475"/>
            <wp:effectExtent l="0" t="0" r="0" b="0"/>
            <wp:wrapSquare wrapText="bothSides" distT="0" distB="0" distL="114300" distR="11430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310C2" w:rsidRDefault="007237BA" w:rsidP="00B87D6F">
      <w:pPr>
        <w:pStyle w:val="10"/>
        <w:tabs>
          <w:tab w:val="left" w:pos="2640"/>
        </w:tabs>
        <w:spacing w:after="120"/>
        <w:ind w:left="1276" w:right="-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Рада молодих вчених Інституту соціальної та політичної психології </w:t>
      </w:r>
      <w:r>
        <w:rPr>
          <w:b/>
          <w:sz w:val="20"/>
          <w:szCs w:val="20"/>
        </w:rPr>
        <w:br/>
        <w:t xml:space="preserve">НАПН України </w:t>
      </w:r>
    </w:p>
    <w:p w:rsidR="005310C2" w:rsidRDefault="007237BA" w:rsidP="00B87D6F">
      <w:pPr>
        <w:pStyle w:val="10"/>
        <w:tabs>
          <w:tab w:val="left" w:pos="2640"/>
        </w:tabs>
        <w:spacing w:after="120"/>
        <w:ind w:left="567" w:right="176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Рада молодих вчених Житомирського державного університету </w:t>
      </w:r>
      <w:r>
        <w:rPr>
          <w:b/>
          <w:sz w:val="20"/>
          <w:szCs w:val="20"/>
        </w:rPr>
        <w:br/>
        <w:t xml:space="preserve">імені Івана Франка </w:t>
      </w:r>
      <w:r>
        <w:rPr>
          <w:noProof/>
          <w:lang w:val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</wp:posOffset>
            </wp:positionH>
            <wp:positionV relativeFrom="paragraph">
              <wp:posOffset>42545</wp:posOffset>
            </wp:positionV>
            <wp:extent cx="815975" cy="907414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9074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42545</wp:posOffset>
            </wp:positionV>
            <wp:extent cx="855345" cy="907414"/>
            <wp:effectExtent l="0" t="0" r="0" b="0"/>
            <wp:wrapSquare wrapText="bothSides" distT="0" distB="0" distL="114300" distR="11430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9074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310C2" w:rsidRDefault="007237BA" w:rsidP="00B87D6F">
      <w:pPr>
        <w:pStyle w:val="10"/>
        <w:tabs>
          <w:tab w:val="left" w:pos="2640"/>
        </w:tabs>
        <w:spacing w:after="120"/>
        <w:ind w:left="142" w:right="176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Рада молодих науковців Уманського державного педагогічного університету імені Павла Тичини</w:t>
      </w:r>
    </w:p>
    <w:p w:rsidR="005310C2" w:rsidRDefault="007237BA">
      <w:pPr>
        <w:pStyle w:val="10"/>
        <w:shd w:val="clear" w:color="auto" w:fill="FFFFFF"/>
        <w:spacing w:before="360" w:after="120"/>
        <w:jc w:val="center"/>
        <w:rPr>
          <w:rFonts w:ascii="Times" w:eastAsia="Times" w:hAnsi="Times" w:cs="Times"/>
          <w:b/>
          <w:color w:val="000080"/>
          <w:sz w:val="22"/>
          <w:szCs w:val="22"/>
        </w:rPr>
      </w:pPr>
      <w:r>
        <w:rPr>
          <w:rFonts w:ascii="Times" w:eastAsia="Times" w:hAnsi="Times" w:cs="Times"/>
          <w:b/>
          <w:color w:val="000080"/>
          <w:sz w:val="22"/>
          <w:szCs w:val="22"/>
        </w:rPr>
        <w:t>ІНФОРМАЦІЙНЕ ПОВІДОМЛЕННЯ</w:t>
      </w:r>
    </w:p>
    <w:p w:rsidR="005310C2" w:rsidRDefault="006A3752">
      <w:pPr>
        <w:pStyle w:val="10"/>
        <w:ind w:firstLine="120"/>
        <w:jc w:val="center"/>
        <w:rPr>
          <w:rFonts w:ascii="Times" w:eastAsia="Times" w:hAnsi="Times" w:cs="Times"/>
          <w:b/>
          <w:color w:val="000080"/>
          <w:sz w:val="22"/>
          <w:szCs w:val="22"/>
        </w:rPr>
      </w:pPr>
      <w:bookmarkStart w:id="0" w:name="_gjdgxs" w:colFirst="0" w:colLast="0"/>
      <w:bookmarkEnd w:id="0"/>
      <w:r>
        <w:rPr>
          <w:rFonts w:ascii="Times" w:eastAsia="Times" w:hAnsi="Times" w:cs="Times"/>
          <w:b/>
          <w:color w:val="000080"/>
          <w:sz w:val="22"/>
          <w:szCs w:val="22"/>
        </w:rPr>
        <w:t>4</w:t>
      </w:r>
      <w:r w:rsidR="007237BA">
        <w:rPr>
          <w:rFonts w:ascii="Times" w:eastAsia="Times" w:hAnsi="Times" w:cs="Times"/>
          <w:b/>
          <w:color w:val="000080"/>
          <w:sz w:val="22"/>
          <w:szCs w:val="22"/>
        </w:rPr>
        <w:t xml:space="preserve"> жовтня 2019 року відбудеться</w:t>
      </w:r>
    </w:p>
    <w:p w:rsidR="005310C2" w:rsidRDefault="007237BA">
      <w:pPr>
        <w:pStyle w:val="10"/>
        <w:spacing w:before="60"/>
        <w:jc w:val="center"/>
        <w:rPr>
          <w:rFonts w:ascii="Times" w:eastAsia="Times" w:hAnsi="Times" w:cs="Times"/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VІІ</w:t>
      </w:r>
      <w:r>
        <w:rPr>
          <w:rFonts w:ascii="Times" w:eastAsia="Times" w:hAnsi="Times" w:cs="Times"/>
          <w:b/>
          <w:color w:val="000080"/>
          <w:sz w:val="22"/>
          <w:szCs w:val="22"/>
        </w:rPr>
        <w:t xml:space="preserve"> Всеукраїнська науково-практична конференція молодих </w:t>
      </w:r>
      <w:r>
        <w:rPr>
          <w:b/>
          <w:color w:val="000080"/>
          <w:sz w:val="22"/>
          <w:szCs w:val="22"/>
        </w:rPr>
        <w:t>в</w:t>
      </w:r>
      <w:r>
        <w:rPr>
          <w:rFonts w:ascii="Times" w:eastAsia="Times" w:hAnsi="Times" w:cs="Times"/>
          <w:b/>
          <w:color w:val="000080"/>
          <w:sz w:val="22"/>
          <w:szCs w:val="22"/>
        </w:rPr>
        <w:t>чених</w:t>
      </w:r>
    </w:p>
    <w:p w:rsidR="005310C2" w:rsidRDefault="007237BA">
      <w:pPr>
        <w:pStyle w:val="10"/>
        <w:jc w:val="center"/>
        <w:rPr>
          <w:rFonts w:ascii="Times" w:eastAsia="Times" w:hAnsi="Times" w:cs="Times"/>
          <w:b/>
          <w:color w:val="000080"/>
          <w:sz w:val="22"/>
          <w:szCs w:val="22"/>
        </w:rPr>
      </w:pPr>
      <w:r>
        <w:rPr>
          <w:rFonts w:ascii="Times" w:eastAsia="Times" w:hAnsi="Times" w:cs="Times"/>
          <w:b/>
          <w:color w:val="000080"/>
          <w:sz w:val="22"/>
          <w:szCs w:val="22"/>
        </w:rPr>
        <w:t>«Наукова молодь-201</w:t>
      </w:r>
      <w:r>
        <w:rPr>
          <w:b/>
          <w:color w:val="000080"/>
          <w:sz w:val="22"/>
          <w:szCs w:val="22"/>
        </w:rPr>
        <w:t>9</w:t>
      </w:r>
      <w:r>
        <w:rPr>
          <w:rFonts w:ascii="Times" w:eastAsia="Times" w:hAnsi="Times" w:cs="Times"/>
          <w:b/>
          <w:color w:val="000080"/>
          <w:sz w:val="22"/>
          <w:szCs w:val="22"/>
        </w:rPr>
        <w:t>»</w:t>
      </w:r>
    </w:p>
    <w:p w:rsidR="005310C2" w:rsidRDefault="005310C2">
      <w:pPr>
        <w:pStyle w:val="10"/>
        <w:jc w:val="center"/>
        <w:rPr>
          <w:b/>
          <w:sz w:val="22"/>
          <w:szCs w:val="22"/>
        </w:rPr>
      </w:pPr>
    </w:p>
    <w:p w:rsidR="005310C2" w:rsidRDefault="007237BA">
      <w:pPr>
        <w:pStyle w:val="10"/>
        <w:jc w:val="center"/>
        <w:rPr>
          <w:rFonts w:ascii="Times" w:eastAsia="Times" w:hAnsi="Times" w:cs="Times"/>
          <w:b/>
          <w:color w:val="000080"/>
          <w:sz w:val="22"/>
          <w:szCs w:val="22"/>
        </w:rPr>
      </w:pPr>
      <w:r>
        <w:rPr>
          <w:rFonts w:ascii="Times" w:eastAsia="Times" w:hAnsi="Times" w:cs="Times"/>
          <w:b/>
          <w:color w:val="000080"/>
          <w:sz w:val="22"/>
          <w:szCs w:val="22"/>
        </w:rPr>
        <w:t>НАПРЯМИ РОБОТИ КОНФЕРЕНЦІЇ:</w:t>
      </w:r>
    </w:p>
    <w:p w:rsidR="005310C2" w:rsidRPr="00B87D6F" w:rsidRDefault="007237BA">
      <w:pPr>
        <w:pStyle w:val="10"/>
        <w:numPr>
          <w:ilvl w:val="0"/>
          <w:numId w:val="2"/>
        </w:numPr>
        <w:ind w:left="506"/>
        <w:jc w:val="both"/>
        <w:rPr>
          <w:b/>
          <w:i/>
          <w:sz w:val="22"/>
          <w:szCs w:val="22"/>
        </w:rPr>
      </w:pPr>
      <w:bookmarkStart w:id="1" w:name="_30j0zll" w:colFirst="0" w:colLast="0"/>
      <w:bookmarkEnd w:id="1"/>
      <w:r w:rsidRPr="00B87D6F">
        <w:rPr>
          <w:sz w:val="22"/>
          <w:szCs w:val="22"/>
        </w:rPr>
        <w:t xml:space="preserve">Актуальні проблеми розвитку науки і освіти в інформаційному суспільстві. </w:t>
      </w:r>
    </w:p>
    <w:p w:rsidR="005310C2" w:rsidRPr="00B87D6F" w:rsidRDefault="007237BA">
      <w:pPr>
        <w:pStyle w:val="10"/>
        <w:numPr>
          <w:ilvl w:val="0"/>
          <w:numId w:val="2"/>
        </w:numPr>
        <w:ind w:left="506"/>
        <w:jc w:val="both"/>
        <w:rPr>
          <w:sz w:val="22"/>
          <w:szCs w:val="22"/>
        </w:rPr>
      </w:pPr>
      <w:r w:rsidRPr="00B87D6F">
        <w:rPr>
          <w:sz w:val="22"/>
          <w:szCs w:val="22"/>
        </w:rPr>
        <w:t xml:space="preserve">Сучасний стан і перспективи використання інформаційно-комунікаційних технологій  в освіті та інших галузях. </w:t>
      </w:r>
    </w:p>
    <w:p w:rsidR="005310C2" w:rsidRPr="00B87D6F" w:rsidRDefault="007237BA">
      <w:pPr>
        <w:pStyle w:val="10"/>
        <w:numPr>
          <w:ilvl w:val="0"/>
          <w:numId w:val="2"/>
        </w:numPr>
        <w:ind w:left="506"/>
        <w:jc w:val="both"/>
        <w:rPr>
          <w:sz w:val="22"/>
          <w:szCs w:val="22"/>
        </w:rPr>
      </w:pPr>
      <w:r w:rsidRPr="00B87D6F">
        <w:rPr>
          <w:sz w:val="22"/>
          <w:szCs w:val="22"/>
        </w:rPr>
        <w:t>Реалізація принципів академічної доброчесності в Україні.</w:t>
      </w:r>
    </w:p>
    <w:p w:rsidR="005310C2" w:rsidRPr="00B87D6F" w:rsidRDefault="007237BA">
      <w:pPr>
        <w:pStyle w:val="10"/>
        <w:numPr>
          <w:ilvl w:val="0"/>
          <w:numId w:val="2"/>
        </w:numPr>
        <w:ind w:left="506"/>
        <w:jc w:val="both"/>
        <w:rPr>
          <w:sz w:val="22"/>
          <w:szCs w:val="22"/>
        </w:rPr>
      </w:pPr>
      <w:r w:rsidRPr="00B87D6F">
        <w:rPr>
          <w:sz w:val="22"/>
          <w:szCs w:val="22"/>
        </w:rPr>
        <w:t>Проблеми і перспективи інтеграції молодих вчених у міжнародний науковий простір.</w:t>
      </w:r>
    </w:p>
    <w:p w:rsidR="005310C2" w:rsidRPr="00B87D6F" w:rsidRDefault="007237BA">
      <w:pPr>
        <w:pStyle w:val="10"/>
        <w:spacing w:before="120"/>
        <w:ind w:firstLine="426"/>
        <w:jc w:val="both"/>
        <w:rPr>
          <w:b/>
          <w:sz w:val="22"/>
          <w:szCs w:val="22"/>
        </w:rPr>
      </w:pPr>
      <w:bookmarkStart w:id="2" w:name="_1fob9te" w:colFirst="0" w:colLast="0"/>
      <w:bookmarkEnd w:id="2"/>
      <w:r w:rsidRPr="00B87D6F">
        <w:rPr>
          <w:sz w:val="22"/>
          <w:szCs w:val="22"/>
        </w:rPr>
        <w:t>Запрошуємо всіх бажаючих взяти участь в конференції та опублікувати свої доповіді у збірнику матеріалів конференції, який можна буде завантажити з Електронної бібліотеки НАПН України (http://lib.iitta.gov.ua).</w:t>
      </w:r>
      <w:r w:rsidRPr="00B87D6F">
        <w:rPr>
          <w:b/>
          <w:sz w:val="22"/>
          <w:szCs w:val="22"/>
        </w:rPr>
        <w:t xml:space="preserve"> </w:t>
      </w:r>
    </w:p>
    <w:p w:rsidR="005310C2" w:rsidRPr="00B87D6F" w:rsidRDefault="007237BA">
      <w:pPr>
        <w:pStyle w:val="10"/>
        <w:spacing w:before="120" w:after="120"/>
        <w:ind w:firstLine="539"/>
        <w:jc w:val="center"/>
        <w:rPr>
          <w:rFonts w:ascii="Times" w:eastAsia="Times" w:hAnsi="Times" w:cs="Times"/>
          <w:b/>
          <w:color w:val="000080"/>
          <w:sz w:val="20"/>
          <w:szCs w:val="20"/>
        </w:rPr>
      </w:pPr>
      <w:r w:rsidRPr="00B87D6F">
        <w:rPr>
          <w:rFonts w:ascii="Times" w:eastAsia="Times" w:hAnsi="Times" w:cs="Times"/>
          <w:b/>
          <w:color w:val="000080"/>
          <w:sz w:val="20"/>
          <w:szCs w:val="20"/>
        </w:rPr>
        <w:t>Автори публікацій – молоді вчені до 35 років (вік співавторів необмежений), докторанти і доктори наук до 40 років</w:t>
      </w:r>
    </w:p>
    <w:p w:rsidR="005310C2" w:rsidRPr="00B87D6F" w:rsidRDefault="007237BA">
      <w:pPr>
        <w:pStyle w:val="10"/>
        <w:spacing w:before="120"/>
        <w:ind w:firstLine="240"/>
        <w:jc w:val="both"/>
        <w:rPr>
          <w:sz w:val="20"/>
          <w:szCs w:val="20"/>
        </w:rPr>
      </w:pPr>
      <w:r w:rsidRPr="00B87D6F">
        <w:rPr>
          <w:rFonts w:ascii="Times" w:eastAsia="Times" w:hAnsi="Times" w:cs="Times"/>
          <w:b/>
          <w:color w:val="000080"/>
          <w:sz w:val="20"/>
          <w:szCs w:val="20"/>
        </w:rPr>
        <w:t>Робочі мови конференції:</w:t>
      </w:r>
      <w:r w:rsidRPr="00B87D6F">
        <w:rPr>
          <w:sz w:val="20"/>
          <w:szCs w:val="20"/>
        </w:rPr>
        <w:t xml:space="preserve"> українська, англійська.</w:t>
      </w:r>
    </w:p>
    <w:p w:rsidR="005310C2" w:rsidRDefault="007237BA">
      <w:pPr>
        <w:pStyle w:val="10"/>
        <w:tabs>
          <w:tab w:val="left" w:pos="993"/>
        </w:tabs>
        <w:spacing w:before="120"/>
        <w:ind w:left="2127"/>
        <w:jc w:val="both"/>
        <w:rPr>
          <w:rFonts w:ascii="Times" w:eastAsia="Times" w:hAnsi="Times" w:cs="Times"/>
          <w:b/>
          <w:color w:val="000080"/>
          <w:sz w:val="22"/>
          <w:szCs w:val="22"/>
        </w:rPr>
      </w:pPr>
      <w:r>
        <w:br w:type="column"/>
      </w:r>
      <w:r>
        <w:rPr>
          <w:rFonts w:ascii="Times" w:eastAsia="Times" w:hAnsi="Times" w:cs="Times"/>
          <w:b/>
          <w:color w:val="000080"/>
          <w:sz w:val="22"/>
          <w:szCs w:val="22"/>
        </w:rPr>
        <w:t>ДЛЯ УЧАСТІ У КОНФЕРЕНЦІЇ НЕОБХІДНО:</w:t>
      </w:r>
    </w:p>
    <w:p w:rsidR="005310C2" w:rsidRDefault="007237BA">
      <w:pPr>
        <w:pStyle w:val="10"/>
        <w:tabs>
          <w:tab w:val="left" w:pos="709"/>
        </w:tabs>
        <w:spacing w:before="120"/>
        <w:ind w:left="2127"/>
        <w:jc w:val="both"/>
        <w:rPr>
          <w:rFonts w:ascii="Times" w:eastAsia="Times" w:hAnsi="Times" w:cs="Times"/>
          <w:b/>
          <w:color w:val="000080"/>
          <w:sz w:val="22"/>
          <w:szCs w:val="22"/>
        </w:rPr>
      </w:pPr>
      <w:r>
        <w:rPr>
          <w:rFonts w:ascii="Times" w:eastAsia="Times" w:hAnsi="Times" w:cs="Times"/>
          <w:b/>
          <w:color w:val="000080"/>
          <w:sz w:val="22"/>
          <w:szCs w:val="22"/>
        </w:rPr>
        <w:t>1)</w:t>
      </w:r>
      <w:r>
        <w:rPr>
          <w:rFonts w:ascii="Times" w:eastAsia="Times" w:hAnsi="Times" w:cs="Times"/>
          <w:b/>
          <w:color w:val="000080"/>
          <w:sz w:val="22"/>
          <w:szCs w:val="22"/>
        </w:rPr>
        <w:tab/>
        <w:t xml:space="preserve">заповнити реєстраційну форму за посиланням </w:t>
      </w:r>
    </w:p>
    <w:p w:rsidR="005310C2" w:rsidRDefault="007237BA">
      <w:pPr>
        <w:pStyle w:val="10"/>
        <w:tabs>
          <w:tab w:val="left" w:pos="709"/>
        </w:tabs>
        <w:spacing w:before="120"/>
        <w:ind w:left="2127"/>
        <w:jc w:val="both"/>
        <w:rPr>
          <w:rFonts w:ascii="Times" w:eastAsia="Times" w:hAnsi="Times" w:cs="Times"/>
          <w:b/>
          <w:color w:val="000080"/>
          <w:sz w:val="22"/>
          <w:szCs w:val="22"/>
        </w:rPr>
      </w:pPr>
      <w:r>
        <w:rPr>
          <w:rFonts w:ascii="Times" w:eastAsia="Times" w:hAnsi="Times" w:cs="Times"/>
          <w:b/>
          <w:color w:val="000080"/>
          <w:sz w:val="22"/>
          <w:szCs w:val="22"/>
        </w:rPr>
        <w:t>2)</w:t>
      </w:r>
      <w:r>
        <w:rPr>
          <w:rFonts w:ascii="Times" w:eastAsia="Times" w:hAnsi="Times" w:cs="Times"/>
          <w:b/>
          <w:color w:val="000080"/>
          <w:sz w:val="22"/>
          <w:szCs w:val="22"/>
        </w:rPr>
        <w:tab/>
        <w:t>завантажити тези чи статтю та квитанцію за про сплату організаційного внеску</w:t>
      </w:r>
    </w:p>
    <w:p w:rsidR="005310C2" w:rsidRDefault="005310C2">
      <w:pPr>
        <w:pStyle w:val="10"/>
        <w:spacing w:before="240"/>
        <w:ind w:left="-1980"/>
        <w:jc w:val="both"/>
        <w:rPr>
          <w:rFonts w:ascii="Times" w:eastAsia="Times" w:hAnsi="Times" w:cs="Times"/>
          <w:b/>
          <w:color w:val="000080"/>
          <w:sz w:val="22"/>
          <w:szCs w:val="22"/>
        </w:rPr>
      </w:pPr>
    </w:p>
    <w:p w:rsidR="00E92E18" w:rsidRPr="00E92E18" w:rsidRDefault="007237BA" w:rsidP="00E92E18">
      <w:pPr>
        <w:pStyle w:val="10"/>
        <w:jc w:val="both"/>
        <w:rPr>
          <w:rFonts w:ascii="Times" w:eastAsia="Times" w:hAnsi="Times" w:cs="Times"/>
          <w:b/>
          <w:i/>
          <w:color w:val="000080"/>
          <w:sz w:val="22"/>
          <w:szCs w:val="22"/>
        </w:rPr>
      </w:pPr>
      <w:r w:rsidRPr="00E92E18">
        <w:rPr>
          <w:rFonts w:ascii="Times" w:eastAsia="Times" w:hAnsi="Times" w:cs="Times"/>
          <w:b/>
          <w:i/>
          <w:color w:val="000080"/>
          <w:sz w:val="22"/>
          <w:szCs w:val="22"/>
        </w:rPr>
        <w:t>форма для реєстрації</w:t>
      </w:r>
      <w:r w:rsidR="00E92E18">
        <w:rPr>
          <w:rFonts w:ascii="Times" w:eastAsia="Times" w:hAnsi="Times" w:cs="Times"/>
          <w:b/>
          <w:i/>
          <w:color w:val="000080"/>
          <w:sz w:val="22"/>
          <w:szCs w:val="22"/>
        </w:rPr>
        <w:t>:</w:t>
      </w:r>
    </w:p>
    <w:p w:rsidR="005310C2" w:rsidRPr="00E92E18" w:rsidRDefault="007B6379" w:rsidP="00E92E18">
      <w:pPr>
        <w:pStyle w:val="10"/>
        <w:jc w:val="center"/>
        <w:rPr>
          <w:rFonts w:ascii="Times" w:eastAsia="Times" w:hAnsi="Times" w:cs="Times"/>
          <w:b/>
          <w:i/>
          <w:color w:val="000080"/>
          <w:sz w:val="22"/>
          <w:szCs w:val="22"/>
        </w:rPr>
      </w:pPr>
      <w:hyperlink r:id="rId12" w:history="1">
        <w:r w:rsidR="00E92E18" w:rsidRPr="00E92E18">
          <w:rPr>
            <w:rStyle w:val="a6"/>
            <w:rFonts w:ascii="Times" w:eastAsia="Times" w:hAnsi="Times" w:cs="Times"/>
            <w:b/>
            <w:i/>
            <w:sz w:val="22"/>
            <w:szCs w:val="22"/>
          </w:rPr>
          <w:t>https://docs.google.com/forms/d/e/1FAIpQLSe2OKff8Daj4cKfQQHdKE8eAY5d9EYK3m0rdB9iQdfz4FR1dA/viewform</w:t>
        </w:r>
      </w:hyperlink>
    </w:p>
    <w:p w:rsidR="005310C2" w:rsidRDefault="005310C2">
      <w:pPr>
        <w:pStyle w:val="10"/>
        <w:jc w:val="both"/>
        <w:rPr>
          <w:b/>
          <w:color w:val="000080"/>
          <w:sz w:val="21"/>
          <w:szCs w:val="21"/>
        </w:rPr>
      </w:pPr>
    </w:p>
    <w:p w:rsidR="005310C2" w:rsidRDefault="007237BA">
      <w:pPr>
        <w:pStyle w:val="10"/>
        <w:jc w:val="both"/>
        <w:rPr>
          <w:rFonts w:ascii="Times" w:eastAsia="Times" w:hAnsi="Times" w:cs="Times"/>
          <w:b/>
          <w:color w:val="000080"/>
          <w:sz w:val="21"/>
          <w:szCs w:val="21"/>
        </w:rPr>
      </w:pPr>
      <w:r>
        <w:rPr>
          <w:rFonts w:ascii="Times" w:eastAsia="Times" w:hAnsi="Times" w:cs="Times"/>
          <w:b/>
          <w:color w:val="000080"/>
          <w:sz w:val="21"/>
          <w:szCs w:val="21"/>
        </w:rPr>
        <w:t>Важливі дати:</w:t>
      </w:r>
    </w:p>
    <w:p w:rsidR="005310C2" w:rsidRDefault="007237BA">
      <w:pPr>
        <w:pStyle w:val="10"/>
        <w:tabs>
          <w:tab w:val="left" w:pos="5954"/>
        </w:tabs>
        <w:spacing w:line="276" w:lineRule="auto"/>
        <w:rPr>
          <w:rFonts w:ascii="Times" w:eastAsia="Times" w:hAnsi="Times" w:cs="Times"/>
          <w:b/>
          <w:color w:val="000080"/>
          <w:sz w:val="21"/>
          <w:szCs w:val="21"/>
        </w:rPr>
      </w:pPr>
      <w:r>
        <w:rPr>
          <w:sz w:val="21"/>
          <w:szCs w:val="21"/>
        </w:rPr>
        <w:t xml:space="preserve">- заповнення реєстраційної форми, завантаження тез/статті, </w:t>
      </w:r>
      <w:r>
        <w:rPr>
          <w:sz w:val="21"/>
          <w:szCs w:val="21"/>
        </w:rPr>
        <w:br/>
        <w:t xml:space="preserve">сплата організаційного внеску    </w:t>
      </w:r>
      <w:r>
        <w:rPr>
          <w:sz w:val="21"/>
          <w:szCs w:val="21"/>
        </w:rPr>
        <w:tab/>
      </w:r>
      <w:r>
        <w:rPr>
          <w:rFonts w:ascii="Times" w:eastAsia="Times" w:hAnsi="Times" w:cs="Times"/>
          <w:b/>
          <w:color w:val="000080"/>
          <w:sz w:val="21"/>
          <w:szCs w:val="21"/>
        </w:rPr>
        <w:t xml:space="preserve">до </w:t>
      </w:r>
      <w:r w:rsidR="007B6379">
        <w:rPr>
          <w:rFonts w:ascii="Times" w:eastAsia="Times" w:hAnsi="Times" w:cs="Times"/>
          <w:b/>
          <w:color w:val="000080"/>
          <w:sz w:val="21"/>
          <w:szCs w:val="21"/>
        </w:rPr>
        <w:t>25</w:t>
      </w:r>
      <w:r>
        <w:rPr>
          <w:rFonts w:ascii="Times" w:eastAsia="Times" w:hAnsi="Times" w:cs="Times"/>
          <w:b/>
          <w:color w:val="000080"/>
          <w:sz w:val="21"/>
          <w:szCs w:val="21"/>
        </w:rPr>
        <w:t>.09.19</w:t>
      </w:r>
      <w:r>
        <w:rPr>
          <w:b/>
          <w:color w:val="000080"/>
          <w:sz w:val="21"/>
          <w:szCs w:val="21"/>
        </w:rPr>
        <w:t xml:space="preserve"> р.</w:t>
      </w:r>
      <w:r>
        <w:rPr>
          <w:rFonts w:ascii="Times" w:eastAsia="Times" w:hAnsi="Times" w:cs="Times"/>
          <w:b/>
          <w:color w:val="000080"/>
          <w:sz w:val="21"/>
          <w:szCs w:val="21"/>
        </w:rPr>
        <w:t>;</w:t>
      </w:r>
    </w:p>
    <w:p w:rsidR="005310C2" w:rsidRDefault="007237BA">
      <w:pPr>
        <w:pStyle w:val="10"/>
        <w:tabs>
          <w:tab w:val="left" w:pos="5954"/>
        </w:tabs>
        <w:spacing w:line="276" w:lineRule="auto"/>
        <w:jc w:val="both"/>
        <w:rPr>
          <w:rFonts w:ascii="Times" w:eastAsia="Times" w:hAnsi="Times" w:cs="Times"/>
          <w:b/>
          <w:color w:val="000080"/>
          <w:sz w:val="21"/>
          <w:szCs w:val="21"/>
        </w:rPr>
      </w:pPr>
      <w:r>
        <w:rPr>
          <w:sz w:val="21"/>
          <w:szCs w:val="21"/>
        </w:rPr>
        <w:t>- включення доповідей до програми конференції</w:t>
      </w:r>
      <w:r>
        <w:rPr>
          <w:sz w:val="21"/>
          <w:szCs w:val="21"/>
        </w:rPr>
        <w:tab/>
      </w:r>
      <w:r>
        <w:rPr>
          <w:rFonts w:ascii="Times" w:eastAsia="Times" w:hAnsi="Times" w:cs="Times"/>
          <w:b/>
          <w:color w:val="000080"/>
          <w:sz w:val="21"/>
          <w:szCs w:val="21"/>
        </w:rPr>
        <w:t xml:space="preserve">до </w:t>
      </w:r>
      <w:r w:rsidR="007B6379">
        <w:rPr>
          <w:rFonts w:ascii="Times" w:eastAsia="Times" w:hAnsi="Times" w:cs="Times"/>
          <w:b/>
          <w:color w:val="000080"/>
          <w:sz w:val="21"/>
          <w:szCs w:val="21"/>
        </w:rPr>
        <w:t>30</w:t>
      </w:r>
      <w:bookmarkStart w:id="3" w:name="_GoBack"/>
      <w:bookmarkEnd w:id="3"/>
      <w:r>
        <w:rPr>
          <w:rFonts w:ascii="Times" w:eastAsia="Times" w:hAnsi="Times" w:cs="Times"/>
          <w:b/>
          <w:color w:val="000080"/>
          <w:sz w:val="21"/>
          <w:szCs w:val="21"/>
        </w:rPr>
        <w:t>.09.19</w:t>
      </w:r>
      <w:r>
        <w:rPr>
          <w:b/>
          <w:color w:val="000080"/>
          <w:sz w:val="21"/>
          <w:szCs w:val="21"/>
        </w:rPr>
        <w:t xml:space="preserve"> р.</w:t>
      </w:r>
      <w:r>
        <w:rPr>
          <w:rFonts w:ascii="Times" w:eastAsia="Times" w:hAnsi="Times" w:cs="Times"/>
          <w:b/>
          <w:color w:val="000080"/>
          <w:sz w:val="21"/>
          <w:szCs w:val="21"/>
        </w:rPr>
        <w:t>;</w:t>
      </w:r>
    </w:p>
    <w:p w:rsidR="005310C2" w:rsidRDefault="007237BA">
      <w:pPr>
        <w:pStyle w:val="10"/>
        <w:tabs>
          <w:tab w:val="left" w:pos="5954"/>
        </w:tabs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робота конференції  </w:t>
      </w:r>
      <w:r>
        <w:rPr>
          <w:sz w:val="21"/>
          <w:szCs w:val="21"/>
        </w:rPr>
        <w:tab/>
      </w:r>
      <w:r>
        <w:rPr>
          <w:rFonts w:ascii="Times" w:eastAsia="Times" w:hAnsi="Times" w:cs="Times"/>
          <w:b/>
          <w:color w:val="000080"/>
          <w:sz w:val="21"/>
          <w:szCs w:val="21"/>
        </w:rPr>
        <w:t xml:space="preserve"> </w:t>
      </w:r>
      <w:r>
        <w:rPr>
          <w:b/>
          <w:color w:val="000080"/>
          <w:sz w:val="21"/>
          <w:szCs w:val="21"/>
        </w:rPr>
        <w:t xml:space="preserve">      </w:t>
      </w:r>
      <w:r w:rsidR="00E92E18">
        <w:rPr>
          <w:rFonts w:ascii="Times" w:eastAsia="Times" w:hAnsi="Times" w:cs="Times"/>
          <w:b/>
          <w:color w:val="000080"/>
          <w:sz w:val="21"/>
          <w:szCs w:val="21"/>
        </w:rPr>
        <w:t>4</w:t>
      </w:r>
      <w:r>
        <w:rPr>
          <w:rFonts w:ascii="Times" w:eastAsia="Times" w:hAnsi="Times" w:cs="Times"/>
          <w:b/>
          <w:color w:val="000080"/>
          <w:sz w:val="21"/>
          <w:szCs w:val="21"/>
        </w:rPr>
        <w:t>.10.19</w:t>
      </w:r>
      <w:r>
        <w:rPr>
          <w:b/>
          <w:color w:val="000080"/>
          <w:sz w:val="21"/>
          <w:szCs w:val="21"/>
        </w:rPr>
        <w:t xml:space="preserve"> р</w:t>
      </w:r>
      <w:r>
        <w:rPr>
          <w:rFonts w:ascii="Times" w:eastAsia="Times" w:hAnsi="Times" w:cs="Times"/>
          <w:b/>
          <w:color w:val="000080"/>
          <w:sz w:val="21"/>
          <w:szCs w:val="21"/>
        </w:rPr>
        <w:t>.</w:t>
      </w:r>
    </w:p>
    <w:p w:rsidR="005310C2" w:rsidRDefault="005310C2">
      <w:pPr>
        <w:pStyle w:val="10"/>
        <w:jc w:val="both"/>
        <w:rPr>
          <w:b/>
          <w:color w:val="000080"/>
          <w:sz w:val="8"/>
          <w:szCs w:val="8"/>
        </w:rPr>
      </w:pPr>
    </w:p>
    <w:p w:rsidR="005310C2" w:rsidRDefault="007237BA">
      <w:pPr>
        <w:pStyle w:val="10"/>
        <w:jc w:val="both"/>
        <w:rPr>
          <w:rFonts w:ascii="Times" w:eastAsia="Times" w:hAnsi="Times" w:cs="Times"/>
          <w:b/>
          <w:color w:val="000080"/>
          <w:sz w:val="21"/>
          <w:szCs w:val="21"/>
        </w:rPr>
      </w:pPr>
      <w:r>
        <w:rPr>
          <w:rFonts w:ascii="Times" w:eastAsia="Times" w:hAnsi="Times" w:cs="Times"/>
          <w:b/>
          <w:color w:val="000080"/>
          <w:sz w:val="21"/>
          <w:szCs w:val="21"/>
        </w:rPr>
        <w:t xml:space="preserve">Форми участі у конференції: </w:t>
      </w:r>
    </w:p>
    <w:p w:rsidR="005310C2" w:rsidRDefault="007237BA">
      <w:pPr>
        <w:pStyle w:val="10"/>
        <w:spacing w:line="276" w:lineRule="auto"/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•</w:t>
      </w:r>
      <w:r>
        <w:rPr>
          <w:sz w:val="21"/>
          <w:szCs w:val="21"/>
        </w:rPr>
        <w:tab/>
        <w:t>очна з виступом і публікацією матеріалів у збірнику;</w:t>
      </w:r>
    </w:p>
    <w:p w:rsidR="005310C2" w:rsidRDefault="007237BA">
      <w:pPr>
        <w:pStyle w:val="10"/>
        <w:spacing w:line="276" w:lineRule="auto"/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•</w:t>
      </w:r>
      <w:r>
        <w:rPr>
          <w:sz w:val="21"/>
          <w:szCs w:val="21"/>
        </w:rPr>
        <w:tab/>
        <w:t>очна з виступом;</w:t>
      </w:r>
    </w:p>
    <w:p w:rsidR="005310C2" w:rsidRDefault="007237BA">
      <w:pPr>
        <w:pStyle w:val="10"/>
        <w:spacing w:line="276" w:lineRule="auto"/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•</w:t>
      </w:r>
      <w:r>
        <w:rPr>
          <w:sz w:val="21"/>
          <w:szCs w:val="21"/>
        </w:rPr>
        <w:tab/>
        <w:t>очна без виступом;</w:t>
      </w:r>
    </w:p>
    <w:p w:rsidR="005310C2" w:rsidRDefault="007237BA">
      <w:pPr>
        <w:pStyle w:val="10"/>
        <w:spacing w:line="276" w:lineRule="auto"/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•</w:t>
      </w:r>
      <w:r>
        <w:rPr>
          <w:sz w:val="21"/>
          <w:szCs w:val="21"/>
        </w:rPr>
        <w:tab/>
        <w:t>заочна участь з публікацією матеріалів у збірнику.</w:t>
      </w:r>
    </w:p>
    <w:p w:rsidR="005310C2" w:rsidRDefault="007237BA">
      <w:pPr>
        <w:pStyle w:val="10"/>
        <w:spacing w:before="120"/>
        <w:jc w:val="both"/>
        <w:rPr>
          <w:b/>
          <w:sz w:val="21"/>
          <w:szCs w:val="21"/>
        </w:rPr>
      </w:pPr>
      <w:r>
        <w:rPr>
          <w:rFonts w:ascii="Times" w:eastAsia="Times" w:hAnsi="Times" w:cs="Times"/>
          <w:b/>
          <w:color w:val="000080"/>
          <w:sz w:val="21"/>
          <w:szCs w:val="21"/>
        </w:rPr>
        <w:t>Організаційний внесок:</w:t>
      </w:r>
      <w:r>
        <w:rPr>
          <w:b/>
          <w:sz w:val="21"/>
          <w:szCs w:val="21"/>
        </w:rPr>
        <w:t xml:space="preserve"> </w:t>
      </w:r>
      <w:r>
        <w:rPr>
          <w:i/>
          <w:sz w:val="21"/>
          <w:szCs w:val="21"/>
        </w:rPr>
        <w:t>очна</w:t>
      </w:r>
      <w:r>
        <w:rPr>
          <w:sz w:val="21"/>
          <w:szCs w:val="21"/>
        </w:rPr>
        <w:t xml:space="preserve"> участь з публікацією матеріалів у збірнику, програма конференції та сертифікат, чай, кава – 100 грн; </w:t>
      </w:r>
      <w:r>
        <w:rPr>
          <w:i/>
          <w:sz w:val="21"/>
          <w:szCs w:val="21"/>
        </w:rPr>
        <w:t>заочна</w:t>
      </w:r>
      <w:r>
        <w:rPr>
          <w:sz w:val="21"/>
          <w:szCs w:val="21"/>
        </w:rPr>
        <w:t xml:space="preserve"> участь з публікацією матеріалів у збірнику, програма конференції та сертифікат – 70 грн.</w:t>
      </w:r>
    </w:p>
    <w:p w:rsidR="005310C2" w:rsidRDefault="007237BA">
      <w:pPr>
        <w:pStyle w:val="10"/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Поповнення карткового рахунку: Приват Банк, №5168757405537798</w:t>
      </w:r>
    </w:p>
    <w:p w:rsidR="005310C2" w:rsidRDefault="007237BA">
      <w:pPr>
        <w:pStyle w:val="10"/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Одержувач: Дудко А.Ф. Призначення платежу: П.І.Б. оргвнесок «Наукова молодь-2019». Оплата комісії за рахунок відправника (учасника конференції).</w:t>
      </w:r>
    </w:p>
    <w:p w:rsidR="005310C2" w:rsidRDefault="007237BA">
      <w:pPr>
        <w:pStyle w:val="10"/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Пересилання програми та сертифіката учасника «Новою поштою» за рахунок отримувача.</w:t>
      </w:r>
    </w:p>
    <w:p w:rsidR="005310C2" w:rsidRDefault="007237BA">
      <w:pPr>
        <w:pStyle w:val="10"/>
        <w:spacing w:before="120"/>
        <w:jc w:val="both"/>
        <w:rPr>
          <w:rFonts w:ascii="Times" w:eastAsia="Times" w:hAnsi="Times" w:cs="Times"/>
          <w:b/>
          <w:color w:val="000080"/>
          <w:sz w:val="21"/>
          <w:szCs w:val="21"/>
        </w:rPr>
      </w:pPr>
      <w:r>
        <w:rPr>
          <w:rFonts w:ascii="Times" w:eastAsia="Times" w:hAnsi="Times" w:cs="Times"/>
          <w:b/>
          <w:color w:val="000080"/>
          <w:sz w:val="21"/>
          <w:szCs w:val="21"/>
        </w:rPr>
        <w:t>Контакти оргкомітету:</w:t>
      </w:r>
    </w:p>
    <w:p w:rsidR="005310C2" w:rsidRDefault="007237BA">
      <w:pPr>
        <w:pStyle w:val="10"/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Інститут інформаційних технологій і засобів навчання НАПН України, адреса: 04060, м. Київ, вул. М. Берлинського, 9 (ІІ поверх). E-mail оргкомітету: iitzn.napn@gmail.com. Тел. роб: (044) 467-0</w:t>
      </w:r>
      <w:r w:rsidR="00E16E54">
        <w:rPr>
          <w:sz w:val="21"/>
          <w:szCs w:val="21"/>
        </w:rPr>
        <w:t>3</w:t>
      </w:r>
      <w:r>
        <w:rPr>
          <w:sz w:val="21"/>
          <w:szCs w:val="21"/>
        </w:rPr>
        <w:t>-</w:t>
      </w:r>
      <w:r w:rsidR="00E16E54">
        <w:rPr>
          <w:sz w:val="21"/>
          <w:szCs w:val="21"/>
        </w:rPr>
        <w:t>45</w:t>
      </w:r>
      <w:r>
        <w:rPr>
          <w:sz w:val="21"/>
          <w:szCs w:val="21"/>
        </w:rPr>
        <w:t>, з 11.00 до 17.00.</w:t>
      </w:r>
    </w:p>
    <w:p w:rsidR="005310C2" w:rsidRDefault="007237BA">
      <w:pPr>
        <w:pStyle w:val="10"/>
        <w:tabs>
          <w:tab w:val="left" w:pos="2410"/>
        </w:tabs>
        <w:spacing w:before="120"/>
        <w:jc w:val="both"/>
        <w:rPr>
          <w:sz w:val="21"/>
          <w:szCs w:val="21"/>
        </w:rPr>
      </w:pPr>
      <w:r>
        <w:rPr>
          <w:i/>
          <w:sz w:val="21"/>
          <w:szCs w:val="21"/>
        </w:rPr>
        <w:t xml:space="preserve">Секретар конференції – </w:t>
      </w:r>
      <w:r>
        <w:rPr>
          <w:sz w:val="21"/>
          <w:szCs w:val="21"/>
        </w:rPr>
        <w:t>Анна Дудко, моб. 093-77-46-246.</w:t>
      </w:r>
    </w:p>
    <w:p w:rsidR="005310C2" w:rsidRDefault="005310C2">
      <w:pPr>
        <w:pStyle w:val="10"/>
        <w:jc w:val="both"/>
        <w:rPr>
          <w:i/>
          <w:sz w:val="8"/>
          <w:szCs w:val="8"/>
        </w:rPr>
      </w:pPr>
    </w:p>
    <w:p w:rsidR="005310C2" w:rsidRDefault="007237BA">
      <w:pPr>
        <w:pStyle w:val="10"/>
        <w:jc w:val="both"/>
        <w:rPr>
          <w:sz w:val="21"/>
          <w:szCs w:val="21"/>
        </w:rPr>
      </w:pPr>
      <w:r>
        <w:rPr>
          <w:i/>
          <w:sz w:val="21"/>
          <w:szCs w:val="21"/>
        </w:rPr>
        <w:t>Координатори конференції</w:t>
      </w:r>
      <w:r>
        <w:rPr>
          <w:sz w:val="21"/>
          <w:szCs w:val="21"/>
        </w:rPr>
        <w:t xml:space="preserve"> – Анна Яцишин, моб. 066-311-19-52 (11:00-17:00).</w:t>
      </w:r>
    </w:p>
    <w:p w:rsidR="005310C2" w:rsidRDefault="007237BA">
      <w:pPr>
        <w:pStyle w:val="10"/>
        <w:ind w:left="2694"/>
        <w:jc w:val="both"/>
        <w:rPr>
          <w:sz w:val="21"/>
          <w:szCs w:val="21"/>
        </w:rPr>
      </w:pPr>
      <w:r>
        <w:rPr>
          <w:sz w:val="21"/>
          <w:szCs w:val="21"/>
        </w:rPr>
        <w:t>Ірина Губеладзе, моб. 066</w:t>
      </w:r>
      <w:r w:rsidR="00DC6044" w:rsidRPr="00B87D6F">
        <w:rPr>
          <w:sz w:val="21"/>
          <w:szCs w:val="21"/>
          <w:lang w:val="ru-RU"/>
        </w:rPr>
        <w:t>-</w:t>
      </w:r>
      <w:r>
        <w:rPr>
          <w:sz w:val="21"/>
          <w:szCs w:val="21"/>
        </w:rPr>
        <w:t>25</w:t>
      </w:r>
      <w:r w:rsidR="00DC6044" w:rsidRPr="00B87D6F">
        <w:rPr>
          <w:sz w:val="21"/>
          <w:szCs w:val="21"/>
          <w:lang w:val="ru-RU"/>
        </w:rPr>
        <w:t>-</w:t>
      </w:r>
      <w:r>
        <w:rPr>
          <w:sz w:val="21"/>
          <w:szCs w:val="21"/>
        </w:rPr>
        <w:t>21</w:t>
      </w:r>
      <w:r w:rsidR="00DC6044" w:rsidRPr="00B87D6F">
        <w:rPr>
          <w:sz w:val="21"/>
          <w:szCs w:val="21"/>
          <w:lang w:val="ru-RU"/>
        </w:rPr>
        <w:t>-</w:t>
      </w:r>
      <w:r>
        <w:rPr>
          <w:sz w:val="21"/>
          <w:szCs w:val="21"/>
        </w:rPr>
        <w:t>962 (11:00-17:00).</w:t>
      </w:r>
    </w:p>
    <w:p w:rsidR="005310C2" w:rsidRDefault="005310C2">
      <w:pPr>
        <w:pStyle w:val="10"/>
        <w:spacing w:before="120"/>
        <w:ind w:left="2694"/>
        <w:jc w:val="both"/>
        <w:rPr>
          <w:sz w:val="21"/>
          <w:szCs w:val="21"/>
        </w:rPr>
      </w:pPr>
    </w:p>
    <w:p w:rsidR="005310C2" w:rsidRDefault="007237BA">
      <w:pPr>
        <w:pStyle w:val="10"/>
        <w:ind w:firstLine="539"/>
        <w:jc w:val="center"/>
        <w:rPr>
          <w:rFonts w:ascii="Times" w:eastAsia="Times" w:hAnsi="Times" w:cs="Times"/>
          <w:b/>
          <w:color w:val="000080"/>
        </w:rPr>
      </w:pPr>
      <w:r>
        <w:rPr>
          <w:rFonts w:ascii="Times" w:eastAsia="Times" w:hAnsi="Times" w:cs="Times"/>
          <w:b/>
          <w:color w:val="000080"/>
        </w:rPr>
        <w:lastRenderedPageBreak/>
        <w:t xml:space="preserve">При оформленні тез чи статей просимо дотримуватися </w:t>
      </w:r>
      <w:r>
        <w:rPr>
          <w:rFonts w:ascii="Times" w:eastAsia="Times" w:hAnsi="Times" w:cs="Times"/>
          <w:b/>
          <w:color w:val="000080"/>
        </w:rPr>
        <w:br/>
        <w:t>таких технічних вимог:</w:t>
      </w:r>
    </w:p>
    <w:p w:rsidR="005310C2" w:rsidRDefault="007237BA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редактор тексту: Microsoft Word; </w:t>
      </w:r>
    </w:p>
    <w:p w:rsidR="005310C2" w:rsidRDefault="007237BA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розмір аркуша паперу А4 (210х297 мм); </w:t>
      </w:r>
    </w:p>
    <w:p w:rsidR="005310C2" w:rsidRDefault="007237BA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поля: зверху, знизу, зліва и справа 2,0 см; </w:t>
      </w:r>
    </w:p>
    <w:p w:rsidR="005310C2" w:rsidRDefault="007237BA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колонтитули 1 см; </w:t>
      </w:r>
    </w:p>
    <w:p w:rsidR="005310C2" w:rsidRDefault="007237BA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шрифт тексту Times New Roman (розмір – 12 пт) чорного кольору, звичайний; </w:t>
      </w:r>
    </w:p>
    <w:p w:rsidR="005310C2" w:rsidRDefault="007237BA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міжрядковий інтервал – 1; </w:t>
      </w:r>
    </w:p>
    <w:p w:rsidR="005310C2" w:rsidRDefault="007237BA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357"/>
        <w:jc w:val="both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абзац: вирівнювання по ширині; перший рядок – абзацний відступ 1 см.</w:t>
      </w:r>
    </w:p>
    <w:p w:rsidR="005310C2" w:rsidRDefault="007237BA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357"/>
        <w:jc w:val="both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у тексті обов’язкові посилання на використані літературні джерела. (наприклад: [4, с. 23]); </w:t>
      </w:r>
    </w:p>
    <w:p w:rsidR="005310C2" w:rsidRDefault="007237BA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357"/>
        <w:jc w:val="both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рекомендований обсяг публікації – від 2 до 10 сторінок; </w:t>
      </w:r>
    </w:p>
    <w:p w:rsidR="005310C2" w:rsidRDefault="007237BA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357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ім’я файла – за іменем першого автора латинськими літерами, наприклад: «Petrenko O.doc»; </w:t>
      </w:r>
    </w:p>
    <w:p w:rsidR="005310C2" w:rsidRDefault="007237BA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357"/>
        <w:jc w:val="both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формат: </w:t>
      </w:r>
      <w:r>
        <w:rPr>
          <w:b/>
          <w:color w:val="000000"/>
          <w:sz w:val="22"/>
          <w:szCs w:val="22"/>
        </w:rPr>
        <w:t>doc.</w:t>
      </w:r>
      <w:r>
        <w:rPr>
          <w:color w:val="000000"/>
          <w:sz w:val="22"/>
          <w:szCs w:val="22"/>
        </w:rPr>
        <w:t xml:space="preserve"> </w:t>
      </w:r>
    </w:p>
    <w:p w:rsidR="005310C2" w:rsidRDefault="005310C2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720"/>
        <w:jc w:val="both"/>
        <w:rPr>
          <w:b/>
          <w:color w:val="000000"/>
          <w:sz w:val="22"/>
          <w:szCs w:val="22"/>
          <w:u w:val="single"/>
        </w:rPr>
      </w:pPr>
    </w:p>
    <w:p w:rsidR="005310C2" w:rsidRDefault="007237BA">
      <w:pPr>
        <w:pStyle w:val="1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425" w:hanging="720"/>
        <w:jc w:val="right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В інших форматах матеріали розглядатися не будуть!</w:t>
      </w:r>
    </w:p>
    <w:tbl>
      <w:tblPr>
        <w:tblStyle w:val="a5"/>
        <w:tblW w:w="724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9"/>
      </w:tblGrid>
      <w:tr w:rsidR="005310C2">
        <w:trPr>
          <w:trHeight w:val="3360"/>
        </w:trPr>
        <w:tc>
          <w:tcPr>
            <w:tcW w:w="7249" w:type="dxa"/>
          </w:tcPr>
          <w:p w:rsidR="005310C2" w:rsidRDefault="007237BA">
            <w:pPr>
              <w:pStyle w:val="10"/>
              <w:ind w:firstLine="540"/>
              <w:jc w:val="right"/>
              <w:rPr>
                <w:i/>
              </w:rPr>
            </w:pPr>
            <w:r>
              <w:rPr>
                <w:i/>
                <w:sz w:val="22"/>
                <w:szCs w:val="22"/>
              </w:rPr>
              <w:t>Зразок оформлення публікації:</w:t>
            </w:r>
          </w:p>
          <w:p w:rsidR="005310C2" w:rsidRDefault="007237BA">
            <w:pPr>
              <w:pStyle w:val="10"/>
              <w:jc w:val="right"/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П.І.Б. автора (авторів) повністю,</w:t>
            </w:r>
          </w:p>
          <w:p w:rsidR="005310C2" w:rsidRDefault="007237BA">
            <w:pPr>
              <w:pStyle w:val="10"/>
              <w:tabs>
                <w:tab w:val="left" w:pos="1491"/>
              </w:tabs>
              <w:ind w:firstLine="540"/>
              <w:jc w:val="right"/>
            </w:pPr>
            <w:r>
              <w:rPr>
                <w:sz w:val="22"/>
                <w:szCs w:val="22"/>
              </w:rPr>
              <w:t xml:space="preserve">науковий ступінь, вчене звання, посада, </w:t>
            </w:r>
          </w:p>
          <w:p w:rsidR="005310C2" w:rsidRDefault="007237BA">
            <w:pPr>
              <w:pStyle w:val="10"/>
              <w:shd w:val="clear" w:color="auto" w:fill="FFFFFF"/>
              <w:ind w:firstLine="540"/>
              <w:jc w:val="right"/>
            </w:pPr>
            <w:r>
              <w:rPr>
                <w:sz w:val="22"/>
                <w:szCs w:val="22"/>
              </w:rPr>
              <w:t>місце роботи чи навчання (місто).</w:t>
            </w:r>
          </w:p>
          <w:p w:rsidR="005310C2" w:rsidRDefault="007237BA">
            <w:pPr>
              <w:pStyle w:val="10"/>
              <w:shd w:val="clear" w:color="auto" w:fill="FFFFFF"/>
              <w:ind w:firstLine="540"/>
              <w:jc w:val="right"/>
            </w:pPr>
            <w:r>
              <w:rPr>
                <w:sz w:val="22"/>
                <w:szCs w:val="22"/>
              </w:rPr>
              <w:t>ORCID, E-mail</w:t>
            </w:r>
          </w:p>
          <w:p w:rsidR="005310C2" w:rsidRDefault="007237BA">
            <w:pPr>
              <w:pStyle w:val="10"/>
              <w:shd w:val="clear" w:color="auto" w:fill="FFFFFF"/>
              <w:jc w:val="right"/>
              <w:rPr>
                <w:i/>
                <w:color w:val="800000"/>
              </w:rPr>
            </w:pPr>
            <w:r>
              <w:rPr>
                <w:i/>
                <w:color w:val="800000"/>
                <w:sz w:val="22"/>
                <w:szCs w:val="22"/>
              </w:rPr>
              <w:t xml:space="preserve">Для студентів додатково зазначається науковий керівник </w:t>
            </w:r>
          </w:p>
          <w:p w:rsidR="005310C2" w:rsidRDefault="007237BA">
            <w:pPr>
              <w:pStyle w:val="10"/>
              <w:tabs>
                <w:tab w:val="left" w:pos="1491"/>
              </w:tabs>
              <w:ind w:left="720" w:hanging="7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НАЗВА</w:t>
            </w:r>
          </w:p>
          <w:p w:rsidR="005310C2" w:rsidRDefault="007237BA">
            <w:pPr>
              <w:pStyle w:val="10"/>
              <w:tabs>
                <w:tab w:val="left" w:pos="1491"/>
              </w:tabs>
              <w:ind w:left="720"/>
              <w:jc w:val="both"/>
            </w:pPr>
            <w:r>
              <w:rPr>
                <w:sz w:val="22"/>
                <w:szCs w:val="22"/>
              </w:rPr>
              <w:t xml:space="preserve">  Текст доповіді чи статті</w:t>
            </w:r>
          </w:p>
          <w:p w:rsidR="005310C2" w:rsidRDefault="007237BA">
            <w:pPr>
              <w:pStyle w:val="10"/>
              <w:tabs>
                <w:tab w:val="left" w:pos="1491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Список використаних джерел:</w:t>
            </w:r>
          </w:p>
          <w:p w:rsidR="005310C2" w:rsidRDefault="007237BA">
            <w:pPr>
              <w:pStyle w:val="10"/>
              <w:tabs>
                <w:tab w:val="left" w:pos="1491"/>
              </w:tabs>
            </w:pPr>
            <w:r>
              <w:rPr>
                <w:sz w:val="22"/>
                <w:szCs w:val="22"/>
              </w:rPr>
              <w:t xml:space="preserve">1. </w:t>
            </w:r>
          </w:p>
        </w:tc>
      </w:tr>
    </w:tbl>
    <w:p w:rsidR="005310C2" w:rsidRDefault="007237BA">
      <w:pPr>
        <w:pStyle w:val="10"/>
        <w:tabs>
          <w:tab w:val="left" w:pos="1491"/>
        </w:tabs>
        <w:spacing w:before="240"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Організаційний комітет буде розглядати матеріали, що відповідатимуть проблематиці конференції, оформлені відповідно до вимог і подані у зазначені терміни та у відповідному форматі.</w:t>
      </w:r>
    </w:p>
    <w:p w:rsidR="005310C2" w:rsidRDefault="007237BA">
      <w:pPr>
        <w:pStyle w:val="10"/>
        <w:jc w:val="center"/>
        <w:rPr>
          <w:rFonts w:ascii="Times" w:eastAsia="Times" w:hAnsi="Times" w:cs="Times"/>
          <w:b/>
          <w:color w:val="000080"/>
          <w:sz w:val="22"/>
          <w:szCs w:val="22"/>
        </w:rPr>
      </w:pPr>
      <w:r>
        <w:br w:type="column"/>
      </w:r>
      <w:r>
        <w:rPr>
          <w:rFonts w:ascii="Times" w:eastAsia="Times" w:hAnsi="Times" w:cs="Times"/>
          <w:b/>
          <w:color w:val="000080"/>
        </w:rPr>
        <w:t>Організаційний комітет</w:t>
      </w:r>
    </w:p>
    <w:p w:rsidR="005310C2" w:rsidRPr="00E92E18" w:rsidRDefault="007237BA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color w:val="000000"/>
          <w:sz w:val="21"/>
          <w:szCs w:val="21"/>
        </w:rPr>
      </w:pPr>
      <w:r w:rsidRPr="00E92E18">
        <w:rPr>
          <w:color w:val="000000"/>
          <w:sz w:val="21"/>
          <w:szCs w:val="21"/>
        </w:rPr>
        <w:t>Биков В.Ю. – д.т.н., проф., дійсний член НАПН України, директор Інституту інформаційних технологій і засобів навчання НАПН України (голова).</w:t>
      </w:r>
    </w:p>
    <w:p w:rsidR="005310C2" w:rsidRPr="00E92E18" w:rsidRDefault="007237BA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color w:val="000000"/>
          <w:sz w:val="21"/>
          <w:szCs w:val="21"/>
        </w:rPr>
      </w:pPr>
      <w:bookmarkStart w:id="4" w:name="_3znysh7" w:colFirst="0" w:colLast="0"/>
      <w:bookmarkEnd w:id="4"/>
      <w:r w:rsidRPr="00E92E18">
        <w:rPr>
          <w:color w:val="000000"/>
          <w:sz w:val="21"/>
          <w:szCs w:val="21"/>
        </w:rPr>
        <w:t>Яцишин А.В. – к.пед.н, с.н.с., заступник директора з наукової роботи та куратор Ради молодих вчених Інституту інформаційних технологій і засобів навчання НАПН України (заступник голови).</w:t>
      </w:r>
    </w:p>
    <w:p w:rsidR="005310C2" w:rsidRPr="00E92E18" w:rsidRDefault="007237BA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sz w:val="21"/>
          <w:szCs w:val="21"/>
        </w:rPr>
      </w:pPr>
      <w:r w:rsidRPr="00E92E18">
        <w:rPr>
          <w:color w:val="000000"/>
          <w:sz w:val="21"/>
          <w:szCs w:val="21"/>
        </w:rPr>
        <w:t xml:space="preserve">Губеладзе І.Г. – к.психол.н., голова Ради молодих вчених НАПН України, голова Ради молодих вчених Інституту соціальної та політичної </w:t>
      </w:r>
      <w:r w:rsidRPr="00E92E18">
        <w:rPr>
          <w:sz w:val="21"/>
          <w:szCs w:val="21"/>
        </w:rPr>
        <w:t>психології НАПН України (заступник голови).</w:t>
      </w:r>
    </w:p>
    <w:p w:rsidR="005310C2" w:rsidRPr="00E92E18" w:rsidRDefault="007237BA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color w:val="000000"/>
          <w:sz w:val="21"/>
          <w:szCs w:val="21"/>
        </w:rPr>
      </w:pPr>
      <w:r w:rsidRPr="00E92E18">
        <w:rPr>
          <w:sz w:val="21"/>
          <w:szCs w:val="21"/>
        </w:rPr>
        <w:t>Курбатов С.В. –  д.філософ.н.,  головний науковий співробітник Інституту вищої</w:t>
      </w:r>
      <w:r w:rsidRPr="00E92E18">
        <w:rPr>
          <w:color w:val="000000"/>
          <w:sz w:val="21"/>
          <w:szCs w:val="21"/>
        </w:rPr>
        <w:t xml:space="preserve"> освіти НАПН України, радник </w:t>
      </w:r>
      <w:r w:rsidR="001611C8">
        <w:rPr>
          <w:color w:val="000000"/>
          <w:sz w:val="21"/>
          <w:szCs w:val="21"/>
        </w:rPr>
        <w:t>П</w:t>
      </w:r>
      <w:r w:rsidRPr="00E92E18">
        <w:rPr>
          <w:color w:val="000000"/>
          <w:sz w:val="21"/>
          <w:szCs w:val="21"/>
        </w:rPr>
        <w:t xml:space="preserve">резидії НАПН України та </w:t>
      </w:r>
      <w:r w:rsidR="001611C8" w:rsidRPr="001611C8">
        <w:rPr>
          <w:color w:val="000000"/>
          <w:sz w:val="21"/>
          <w:szCs w:val="21"/>
        </w:rPr>
        <w:t>координатор з питань взаємодії з</w:t>
      </w:r>
      <w:r w:rsidRPr="00E92E18">
        <w:rPr>
          <w:color w:val="000000"/>
          <w:sz w:val="21"/>
          <w:szCs w:val="21"/>
        </w:rPr>
        <w:t xml:space="preserve"> Рад</w:t>
      </w:r>
      <w:r w:rsidR="001611C8">
        <w:rPr>
          <w:color w:val="000000"/>
          <w:sz w:val="21"/>
          <w:szCs w:val="21"/>
        </w:rPr>
        <w:t>ою</w:t>
      </w:r>
      <w:r w:rsidRPr="00E92E18">
        <w:rPr>
          <w:color w:val="000000"/>
          <w:sz w:val="21"/>
          <w:szCs w:val="21"/>
        </w:rPr>
        <w:t xml:space="preserve"> молодих вчених НАПН України.</w:t>
      </w:r>
    </w:p>
    <w:p w:rsidR="005310C2" w:rsidRPr="00E92E18" w:rsidRDefault="007237BA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color w:val="000000"/>
          <w:sz w:val="21"/>
          <w:szCs w:val="21"/>
        </w:rPr>
      </w:pPr>
      <w:r w:rsidRPr="00E92E18">
        <w:rPr>
          <w:color w:val="000000"/>
          <w:sz w:val="21"/>
          <w:szCs w:val="21"/>
        </w:rPr>
        <w:t>Вакалюк Т.А. – к.пед.н., доцент, голова Ради молодих вчених Житомирського державного університету імені Івана Франка.</w:t>
      </w:r>
    </w:p>
    <w:p w:rsidR="005310C2" w:rsidRPr="00E92E18" w:rsidRDefault="007237BA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color w:val="000000"/>
          <w:sz w:val="21"/>
          <w:szCs w:val="21"/>
        </w:rPr>
      </w:pPr>
      <w:r w:rsidRPr="00E92E18">
        <w:rPr>
          <w:color w:val="000000"/>
          <w:sz w:val="21"/>
          <w:szCs w:val="21"/>
        </w:rPr>
        <w:t>Мельник О.С. – к.т.н., доцент, голова Ради молодих науковців Уманського державного педагогічного університету імені Павла Тичини.</w:t>
      </w:r>
    </w:p>
    <w:p w:rsidR="005310C2" w:rsidRPr="00E92E18" w:rsidRDefault="007237BA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color w:val="000000"/>
          <w:sz w:val="21"/>
          <w:szCs w:val="21"/>
        </w:rPr>
      </w:pPr>
      <w:r w:rsidRPr="00E92E18">
        <w:rPr>
          <w:color w:val="000000"/>
          <w:sz w:val="21"/>
          <w:szCs w:val="21"/>
        </w:rPr>
        <w:t xml:space="preserve">Деревягіна Н.І. – к.т.н., доцент кафедри гідрогеології та інженерної геології Національного технічного університету «Дніпровська політехніка», член Ради молодих </w:t>
      </w:r>
      <w:r w:rsidR="00DC6044" w:rsidRPr="002E52F3">
        <w:rPr>
          <w:color w:val="000000"/>
          <w:sz w:val="21"/>
          <w:szCs w:val="21"/>
        </w:rPr>
        <w:t>учених</w:t>
      </w:r>
      <w:r w:rsidRPr="002E52F3">
        <w:rPr>
          <w:color w:val="000000"/>
          <w:sz w:val="21"/>
          <w:szCs w:val="21"/>
        </w:rPr>
        <w:t xml:space="preserve"> п</w:t>
      </w:r>
      <w:r w:rsidRPr="00E92E18">
        <w:rPr>
          <w:color w:val="000000"/>
          <w:sz w:val="21"/>
          <w:szCs w:val="21"/>
        </w:rPr>
        <w:t>ри МОН України.</w:t>
      </w:r>
    </w:p>
    <w:p w:rsidR="005310C2" w:rsidRPr="00E92E18" w:rsidRDefault="007237BA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color w:val="000000"/>
          <w:sz w:val="21"/>
          <w:szCs w:val="21"/>
        </w:rPr>
      </w:pPr>
      <w:r w:rsidRPr="00E92E18">
        <w:rPr>
          <w:color w:val="000000"/>
          <w:sz w:val="21"/>
          <w:szCs w:val="21"/>
        </w:rPr>
        <w:t xml:space="preserve">Сімахова А.О. – к.е.н., доцент, доцент кафедри економіки та управління національним господарством Дніпровського національного університету імені Олеся Гончара, асоційований </w:t>
      </w:r>
      <w:r w:rsidRPr="002E52F3">
        <w:rPr>
          <w:sz w:val="21"/>
          <w:szCs w:val="21"/>
        </w:rPr>
        <w:t xml:space="preserve">член </w:t>
      </w:r>
      <w:r w:rsidR="00DC6044" w:rsidRPr="002E52F3">
        <w:rPr>
          <w:sz w:val="21"/>
          <w:szCs w:val="21"/>
        </w:rPr>
        <w:t>Р</w:t>
      </w:r>
      <w:r w:rsidRPr="002E52F3">
        <w:rPr>
          <w:sz w:val="21"/>
          <w:szCs w:val="21"/>
        </w:rPr>
        <w:t xml:space="preserve">ади молодих </w:t>
      </w:r>
      <w:r w:rsidR="00DC6044" w:rsidRPr="002E52F3">
        <w:rPr>
          <w:sz w:val="21"/>
          <w:szCs w:val="21"/>
        </w:rPr>
        <w:t>у</w:t>
      </w:r>
      <w:r w:rsidRPr="002E52F3">
        <w:rPr>
          <w:sz w:val="21"/>
          <w:szCs w:val="21"/>
        </w:rPr>
        <w:t>чених</w:t>
      </w:r>
      <w:r w:rsidRPr="002E52F3">
        <w:rPr>
          <w:color w:val="000000"/>
          <w:sz w:val="21"/>
          <w:szCs w:val="21"/>
        </w:rPr>
        <w:t xml:space="preserve"> при</w:t>
      </w:r>
      <w:r w:rsidRPr="00E92E18">
        <w:rPr>
          <w:color w:val="000000"/>
          <w:sz w:val="21"/>
          <w:szCs w:val="21"/>
        </w:rPr>
        <w:t xml:space="preserve"> МОН України.</w:t>
      </w:r>
    </w:p>
    <w:p w:rsidR="005310C2" w:rsidRPr="00E92E18" w:rsidRDefault="007237BA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color w:val="000000"/>
          <w:sz w:val="21"/>
          <w:szCs w:val="21"/>
        </w:rPr>
      </w:pPr>
      <w:r w:rsidRPr="00E92E18">
        <w:rPr>
          <w:color w:val="000000"/>
          <w:sz w:val="21"/>
          <w:szCs w:val="21"/>
        </w:rPr>
        <w:t>Гуменюк О.І. – к.психол.н., науковий співробітник та член Ради молодих вчених Інституту соціальної та політичної психології НАПН України.</w:t>
      </w:r>
    </w:p>
    <w:p w:rsidR="005310C2" w:rsidRPr="00E92E18" w:rsidRDefault="007237BA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color w:val="000000"/>
          <w:sz w:val="21"/>
          <w:szCs w:val="21"/>
        </w:rPr>
      </w:pPr>
      <w:r w:rsidRPr="00E92E18">
        <w:rPr>
          <w:color w:val="000000"/>
          <w:sz w:val="21"/>
          <w:szCs w:val="21"/>
        </w:rPr>
        <w:t>Дудко А.Ф. – к.пед.н., молодший науковий співробітник та член Ради молодих вчених Інституту інформаційних технологій і засобів навчання НАПН України.</w:t>
      </w:r>
    </w:p>
    <w:p w:rsidR="005310C2" w:rsidRPr="00E92E18" w:rsidRDefault="007237BA">
      <w:pPr>
        <w:pStyle w:val="10"/>
        <w:jc w:val="center"/>
        <w:rPr>
          <w:rFonts w:ascii="Times" w:eastAsia="Times" w:hAnsi="Times" w:cs="Times"/>
          <w:b/>
          <w:color w:val="000080"/>
          <w:sz w:val="22"/>
          <w:szCs w:val="22"/>
        </w:rPr>
      </w:pPr>
      <w:r w:rsidRPr="00E92E18">
        <w:rPr>
          <w:rFonts w:ascii="Times" w:eastAsia="Times" w:hAnsi="Times" w:cs="Times"/>
          <w:b/>
          <w:color w:val="000080"/>
          <w:sz w:val="22"/>
          <w:szCs w:val="22"/>
        </w:rPr>
        <w:t>Робоча група та технічна підтримка:</w:t>
      </w:r>
    </w:p>
    <w:p w:rsidR="005310C2" w:rsidRPr="00E92E18" w:rsidRDefault="007237BA" w:rsidP="00E92E18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color w:val="000000"/>
          <w:sz w:val="21"/>
          <w:szCs w:val="21"/>
        </w:rPr>
      </w:pPr>
      <w:r w:rsidRPr="00E92E18">
        <w:rPr>
          <w:color w:val="000000"/>
          <w:sz w:val="21"/>
          <w:szCs w:val="21"/>
        </w:rPr>
        <w:t>Сухіх А.С. – к.пед.н., старший науковий співробітник Інституту інформаційних технологій і засобів навчання НАПН України.</w:t>
      </w:r>
    </w:p>
    <w:p w:rsidR="005310C2" w:rsidRPr="00E92E18" w:rsidRDefault="007237BA" w:rsidP="00E92E18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color w:val="000000"/>
          <w:sz w:val="21"/>
          <w:szCs w:val="21"/>
        </w:rPr>
      </w:pPr>
      <w:r w:rsidRPr="00E92E18">
        <w:rPr>
          <w:color w:val="000000"/>
          <w:sz w:val="21"/>
          <w:szCs w:val="21"/>
        </w:rPr>
        <w:t>Яськова Н.В. – молодший науковий співробітник та член Ради молодих вчених Інституту інформаційних технологій і засобів навчання НАПН України.</w:t>
      </w:r>
    </w:p>
    <w:p w:rsidR="005310C2" w:rsidRPr="00E92E18" w:rsidRDefault="007237BA" w:rsidP="00E92E18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color w:val="000000"/>
          <w:sz w:val="21"/>
          <w:szCs w:val="21"/>
        </w:rPr>
      </w:pPr>
      <w:r w:rsidRPr="00E92E18">
        <w:rPr>
          <w:color w:val="000000"/>
          <w:sz w:val="21"/>
          <w:szCs w:val="21"/>
        </w:rPr>
        <w:t>Лупаренко Л.А. – науковий співробітник та член Ради молодих вчених Інституту інформаційних технологій і засобів навчання НАПН України.</w:t>
      </w:r>
    </w:p>
    <w:p w:rsidR="005310C2" w:rsidRPr="00E92E18" w:rsidRDefault="007237BA" w:rsidP="00E92E18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color w:val="000000"/>
          <w:sz w:val="21"/>
          <w:szCs w:val="21"/>
        </w:rPr>
      </w:pPr>
      <w:bookmarkStart w:id="5" w:name="_2et92p0" w:colFirst="0" w:colLast="0"/>
      <w:bookmarkEnd w:id="5"/>
      <w:r w:rsidRPr="00E92E18">
        <w:rPr>
          <w:color w:val="000000"/>
          <w:sz w:val="21"/>
          <w:szCs w:val="21"/>
        </w:rPr>
        <w:t>Ткаченко В.А. – аспірант Інституту інформаційних технологій і засобів навчання НАПН України.</w:t>
      </w:r>
    </w:p>
    <w:p w:rsidR="005310C2" w:rsidRPr="00E92E18" w:rsidRDefault="007237BA" w:rsidP="00E92E18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color w:val="000000"/>
          <w:sz w:val="21"/>
          <w:szCs w:val="21"/>
        </w:rPr>
      </w:pPr>
      <w:r w:rsidRPr="00E92E18">
        <w:rPr>
          <w:color w:val="000000"/>
          <w:sz w:val="21"/>
          <w:szCs w:val="21"/>
        </w:rPr>
        <w:t>Прохорчук П.С. – аспірантка та член Ради молодих вчених Інституту професійно-технічної освіти НАПН України.</w:t>
      </w:r>
    </w:p>
    <w:p w:rsidR="005310C2" w:rsidRPr="00E92E18" w:rsidRDefault="007237BA" w:rsidP="00E92E18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284" w:firstLine="0"/>
        <w:jc w:val="both"/>
        <w:rPr>
          <w:color w:val="000000"/>
          <w:sz w:val="21"/>
          <w:szCs w:val="21"/>
        </w:rPr>
      </w:pPr>
      <w:r w:rsidRPr="00E92E18">
        <w:rPr>
          <w:color w:val="000000"/>
          <w:sz w:val="21"/>
          <w:szCs w:val="21"/>
        </w:rPr>
        <w:t xml:space="preserve">Василець К.В. – </w:t>
      </w:r>
      <w:r w:rsidRPr="002E52F3">
        <w:rPr>
          <w:color w:val="000000"/>
          <w:sz w:val="21"/>
          <w:szCs w:val="21"/>
        </w:rPr>
        <w:t xml:space="preserve">аспірантка </w:t>
      </w:r>
      <w:r w:rsidR="00DC6044" w:rsidRPr="002E52F3">
        <w:rPr>
          <w:color w:val="000000"/>
          <w:sz w:val="21"/>
          <w:szCs w:val="21"/>
        </w:rPr>
        <w:t xml:space="preserve">та секретар Ради молодих вчених </w:t>
      </w:r>
      <w:r w:rsidRPr="002E52F3">
        <w:rPr>
          <w:color w:val="000000"/>
          <w:sz w:val="21"/>
          <w:szCs w:val="21"/>
        </w:rPr>
        <w:t>Інституту соціальної та пол</w:t>
      </w:r>
      <w:r w:rsidR="00DC6044" w:rsidRPr="002E52F3">
        <w:rPr>
          <w:color w:val="000000"/>
          <w:sz w:val="21"/>
          <w:szCs w:val="21"/>
        </w:rPr>
        <w:t>ітичної психології НАПН України.</w:t>
      </w:r>
    </w:p>
    <w:sectPr w:rsidR="005310C2" w:rsidRPr="00E92E18" w:rsidSect="00361F79">
      <w:pgSz w:w="16838" w:h="11906" w:orient="landscape"/>
      <w:pgMar w:top="709" w:right="850" w:bottom="567" w:left="678" w:header="708" w:footer="708" w:gutter="0"/>
      <w:pgNumType w:start="1"/>
      <w:cols w:num="2" w:sep="1" w:space="720" w:equalWidth="0">
        <w:col w:w="7583" w:space="709"/>
        <w:col w:w="7269" w:space="0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7191D"/>
    <w:multiLevelType w:val="multilevel"/>
    <w:tmpl w:val="4900114A"/>
    <w:lvl w:ilvl="0">
      <w:start w:val="1"/>
      <w:numFmt w:val="decimal"/>
      <w:lvlText w:val="%1."/>
      <w:lvlJc w:val="left"/>
      <w:pPr>
        <w:ind w:left="1425" w:hanging="825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E92A30"/>
    <w:multiLevelType w:val="multilevel"/>
    <w:tmpl w:val="719E4902"/>
    <w:lvl w:ilvl="0">
      <w:start w:val="1"/>
      <w:numFmt w:val="bullet"/>
      <w:lvlText w:val="✔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1E7D5D"/>
    <w:multiLevelType w:val="multilevel"/>
    <w:tmpl w:val="6D14F82C"/>
    <w:lvl w:ilvl="0">
      <w:start w:val="1"/>
      <w:numFmt w:val="decimal"/>
      <w:lvlText w:val="%1."/>
      <w:lvlJc w:val="left"/>
      <w:pPr>
        <w:ind w:left="1425" w:hanging="825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1402ACD"/>
    <w:multiLevelType w:val="multilevel"/>
    <w:tmpl w:val="5ACA61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0C2"/>
    <w:rsid w:val="0002798F"/>
    <w:rsid w:val="00140248"/>
    <w:rsid w:val="001611C8"/>
    <w:rsid w:val="001F4037"/>
    <w:rsid w:val="002E52F3"/>
    <w:rsid w:val="00361F79"/>
    <w:rsid w:val="005310C2"/>
    <w:rsid w:val="006A3752"/>
    <w:rsid w:val="007237BA"/>
    <w:rsid w:val="007B6379"/>
    <w:rsid w:val="00AA4D72"/>
    <w:rsid w:val="00B87D6F"/>
    <w:rsid w:val="00C31B88"/>
    <w:rsid w:val="00DC6044"/>
    <w:rsid w:val="00E16E54"/>
    <w:rsid w:val="00E9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9B57"/>
  <w15:docId w15:val="{BDDF7FCC-57CE-474B-B0BF-D2C7F395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5310C2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10"/>
    <w:next w:val="10"/>
    <w:rsid w:val="005310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310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310C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5310C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5310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310C2"/>
  </w:style>
  <w:style w:type="table" w:customStyle="1" w:styleId="TableNormal">
    <w:name w:val="Table Normal"/>
    <w:rsid w:val="005310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310C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310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310C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E92E1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92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ocs.google.com/forms/d/e/1FAIpQLSe2OKff8Daj4cKfQQHdKE8eAY5d9EYK3m0rdB9iQdfz4FR1d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Яцишин</cp:lastModifiedBy>
  <cp:revision>22</cp:revision>
  <cp:lastPrinted>2019-08-22T13:18:00Z</cp:lastPrinted>
  <dcterms:created xsi:type="dcterms:W3CDTF">2019-08-08T09:27:00Z</dcterms:created>
  <dcterms:modified xsi:type="dcterms:W3CDTF">2019-09-20T14:59:00Z</dcterms:modified>
</cp:coreProperties>
</file>