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627" w:rsidRPr="00C51AFD" w:rsidRDefault="000139E4" w:rsidP="00D8389E">
      <w:pPr>
        <w:jc w:val="center"/>
        <w:rPr>
          <w:b/>
          <w:caps/>
        </w:rPr>
      </w:pPr>
      <w:r w:rsidRPr="00C51AFD">
        <w:rPr>
          <w:b/>
          <w:caps/>
        </w:rPr>
        <w:t xml:space="preserve">Національна </w:t>
      </w:r>
      <w:r w:rsidR="00D8389E" w:rsidRPr="00C51AFD">
        <w:rPr>
          <w:b/>
          <w:caps/>
        </w:rPr>
        <w:t>Академія педагогічних наук України</w:t>
      </w:r>
    </w:p>
    <w:p w:rsidR="00D8389E" w:rsidRPr="00C51AFD" w:rsidRDefault="00D8389E" w:rsidP="00A70652">
      <w:pPr>
        <w:spacing w:line="276" w:lineRule="auto"/>
        <w:jc w:val="center"/>
        <w:rPr>
          <w:b/>
        </w:rPr>
      </w:pPr>
    </w:p>
    <w:p w:rsidR="00D8389E" w:rsidRPr="00C51AFD" w:rsidRDefault="00D8389E" w:rsidP="00E456AC">
      <w:pPr>
        <w:jc w:val="center"/>
        <w:rPr>
          <w:b/>
          <w:spacing w:val="30"/>
        </w:rPr>
      </w:pPr>
      <w:r w:rsidRPr="00C51AFD">
        <w:rPr>
          <w:b/>
          <w:spacing w:val="30"/>
        </w:rPr>
        <w:t>ІНФОРМАЦІЙНИЙ ЛИСТ</w:t>
      </w:r>
    </w:p>
    <w:p w:rsidR="00E456AC" w:rsidRPr="00C51AFD" w:rsidRDefault="00E456AC" w:rsidP="00E456AC">
      <w:pPr>
        <w:jc w:val="center"/>
      </w:pPr>
    </w:p>
    <w:p w:rsidR="00D8389E" w:rsidRPr="00C51AFD" w:rsidRDefault="000139E4" w:rsidP="00D8389E">
      <w:pPr>
        <w:ind w:firstLine="720"/>
        <w:jc w:val="both"/>
      </w:pPr>
      <w:r w:rsidRPr="00C51AFD">
        <w:t>Відповідно до Плану роботи Н</w:t>
      </w:r>
      <w:r w:rsidR="00F31270" w:rsidRPr="00C51AFD">
        <w:t>аціональної академії педагогічних наук</w:t>
      </w:r>
      <w:r w:rsidRPr="00C51AFD">
        <w:t xml:space="preserve"> України </w:t>
      </w:r>
      <w:r w:rsidR="00470613" w:rsidRPr="00470613">
        <w:rPr>
          <w:b/>
        </w:rPr>
        <w:t>3</w:t>
      </w:r>
      <w:r w:rsidR="00006882" w:rsidRPr="00006882">
        <w:rPr>
          <w:b/>
        </w:rPr>
        <w:t xml:space="preserve"> квітня</w:t>
      </w:r>
      <w:r w:rsidRPr="00C51AFD">
        <w:rPr>
          <w:b/>
        </w:rPr>
        <w:t xml:space="preserve"> 201</w:t>
      </w:r>
      <w:r w:rsidR="00006882">
        <w:rPr>
          <w:b/>
        </w:rPr>
        <w:t>4</w:t>
      </w:r>
      <w:r w:rsidRPr="00C51AFD">
        <w:rPr>
          <w:b/>
        </w:rPr>
        <w:t xml:space="preserve"> р</w:t>
      </w:r>
      <w:r w:rsidR="00F31270" w:rsidRPr="00C51AFD">
        <w:rPr>
          <w:b/>
        </w:rPr>
        <w:t>оку</w:t>
      </w:r>
      <w:r w:rsidRPr="00C51AFD">
        <w:t xml:space="preserve"> </w:t>
      </w:r>
      <w:r w:rsidR="00AF3B7E" w:rsidRPr="00C51AFD">
        <w:t>в м.</w:t>
      </w:r>
      <w:r w:rsidR="00AF3B7E" w:rsidRPr="00C51AFD">
        <w:rPr>
          <w:lang w:val="en-US"/>
        </w:rPr>
        <w:t> </w:t>
      </w:r>
      <w:r w:rsidR="00AF3B7E" w:rsidRPr="00C51AFD">
        <w:t>Києві (вул. Артема, 52-Д</w:t>
      </w:r>
      <w:r w:rsidR="00006882">
        <w:t>, Інститут педагогіки)</w:t>
      </w:r>
      <w:r w:rsidR="00AF3B7E" w:rsidRPr="00C51AFD">
        <w:t xml:space="preserve"> </w:t>
      </w:r>
      <w:r w:rsidRPr="00C51AFD">
        <w:t xml:space="preserve">відбудеться </w:t>
      </w:r>
      <w:r w:rsidR="00F10D00" w:rsidRPr="00C51AFD">
        <w:t>методологічн</w:t>
      </w:r>
      <w:r w:rsidRPr="00C51AFD">
        <w:t>ий</w:t>
      </w:r>
      <w:r w:rsidR="00F10D00" w:rsidRPr="00C51AFD">
        <w:t xml:space="preserve"> семінар</w:t>
      </w:r>
      <w:r w:rsidR="00F31270" w:rsidRPr="00C51AFD">
        <w:t xml:space="preserve"> на тему</w:t>
      </w:r>
      <w:r w:rsidR="00006882">
        <w:t>:</w:t>
      </w:r>
      <w:r w:rsidR="00F10D00" w:rsidRPr="00C51AFD">
        <w:t xml:space="preserve"> </w:t>
      </w:r>
      <w:r w:rsidR="00006882" w:rsidRPr="00006882">
        <w:rPr>
          <w:b/>
          <w:i/>
        </w:rPr>
        <w:t>"</w:t>
      </w:r>
      <w:r w:rsidR="00006882">
        <w:rPr>
          <w:b/>
          <w:i/>
        </w:rPr>
        <w:t>Компетентнісний підхід в освіті: теоретичні засади і практика реалізації</w:t>
      </w:r>
      <w:r w:rsidR="001364C5" w:rsidRPr="00C51AFD">
        <w:rPr>
          <w:b/>
          <w:i/>
        </w:rPr>
        <w:t>"</w:t>
      </w:r>
      <w:r w:rsidR="001364C5" w:rsidRPr="00C51AFD">
        <w:t>.</w:t>
      </w:r>
    </w:p>
    <w:p w:rsidR="001364C5" w:rsidRPr="00C51AFD" w:rsidRDefault="001364C5" w:rsidP="00D8389E">
      <w:pPr>
        <w:ind w:firstLine="720"/>
        <w:jc w:val="both"/>
        <w:rPr>
          <w:u w:val="single"/>
        </w:rPr>
      </w:pPr>
      <w:r w:rsidRPr="00C51AFD">
        <w:rPr>
          <w:u w:val="single"/>
        </w:rPr>
        <w:t>Основні питання</w:t>
      </w:r>
      <w:r w:rsidR="00F31270" w:rsidRPr="00C51AFD">
        <w:rPr>
          <w:u w:val="single"/>
        </w:rPr>
        <w:t>, що пропонуються</w:t>
      </w:r>
      <w:r w:rsidRPr="00C51AFD">
        <w:rPr>
          <w:u w:val="single"/>
        </w:rPr>
        <w:t xml:space="preserve"> д</w:t>
      </w:r>
      <w:r w:rsidR="00F31270" w:rsidRPr="00C51AFD">
        <w:rPr>
          <w:u w:val="single"/>
        </w:rPr>
        <w:t>ля</w:t>
      </w:r>
      <w:r w:rsidRPr="00C51AFD">
        <w:rPr>
          <w:u w:val="single"/>
        </w:rPr>
        <w:t xml:space="preserve"> обговорення:</w:t>
      </w:r>
    </w:p>
    <w:p w:rsidR="001364C5" w:rsidRPr="00006882" w:rsidRDefault="00006882" w:rsidP="00D40B75">
      <w:pPr>
        <w:numPr>
          <w:ilvl w:val="0"/>
          <w:numId w:val="1"/>
        </w:numPr>
        <w:tabs>
          <w:tab w:val="clear" w:pos="1440"/>
          <w:tab w:val="num" w:pos="-960"/>
        </w:tabs>
        <w:ind w:left="960" w:hanging="240"/>
        <w:jc w:val="both"/>
        <w:rPr>
          <w:i/>
        </w:rPr>
      </w:pPr>
      <w:r w:rsidRPr="00006882">
        <w:rPr>
          <w:i/>
        </w:rPr>
        <w:t xml:space="preserve">Компетентнісний підхід як парадигма сучасної освіти. </w:t>
      </w:r>
      <w:r w:rsidR="00CE1A17">
        <w:rPr>
          <w:i/>
        </w:rPr>
        <w:t>О</w:t>
      </w:r>
      <w:r w:rsidRPr="00006882">
        <w:rPr>
          <w:i/>
        </w:rPr>
        <w:t>сновн</w:t>
      </w:r>
      <w:r w:rsidR="00CE1A17">
        <w:rPr>
          <w:i/>
        </w:rPr>
        <w:t>і</w:t>
      </w:r>
      <w:r w:rsidRPr="00006882">
        <w:rPr>
          <w:i/>
        </w:rPr>
        <w:t xml:space="preserve"> </w:t>
      </w:r>
      <w:r w:rsidR="00D660AA">
        <w:rPr>
          <w:i/>
        </w:rPr>
        <w:t>понят</w:t>
      </w:r>
      <w:r w:rsidR="00CE1A17">
        <w:rPr>
          <w:i/>
        </w:rPr>
        <w:t>тя і категорії</w:t>
      </w:r>
      <w:r w:rsidR="00D660AA">
        <w:rPr>
          <w:i/>
        </w:rPr>
        <w:t xml:space="preserve"> компетентнісного підходу</w:t>
      </w:r>
      <w:r w:rsidR="00B00A56" w:rsidRPr="00006882">
        <w:rPr>
          <w:i/>
        </w:rPr>
        <w:t xml:space="preserve"> </w:t>
      </w:r>
    </w:p>
    <w:p w:rsidR="00CE1A17" w:rsidRPr="00006882" w:rsidRDefault="00CE1A17" w:rsidP="00CE1A17">
      <w:pPr>
        <w:numPr>
          <w:ilvl w:val="0"/>
          <w:numId w:val="1"/>
        </w:numPr>
        <w:tabs>
          <w:tab w:val="clear" w:pos="1440"/>
          <w:tab w:val="num" w:pos="-960"/>
        </w:tabs>
        <w:ind w:left="960" w:hanging="240"/>
        <w:jc w:val="both"/>
        <w:rPr>
          <w:i/>
        </w:rPr>
      </w:pPr>
      <w:r w:rsidRPr="00006882">
        <w:rPr>
          <w:i/>
        </w:rPr>
        <w:t xml:space="preserve">Теорія і практика </w:t>
      </w:r>
      <w:r>
        <w:rPr>
          <w:i/>
        </w:rPr>
        <w:t xml:space="preserve">реалізації </w:t>
      </w:r>
      <w:r w:rsidRPr="00006882">
        <w:rPr>
          <w:i/>
        </w:rPr>
        <w:t>компетентнісно</w:t>
      </w:r>
      <w:r>
        <w:rPr>
          <w:i/>
        </w:rPr>
        <w:t>го під</w:t>
      </w:r>
      <w:r w:rsidR="00470613">
        <w:rPr>
          <w:i/>
        </w:rPr>
        <w:t>ходу в українській і зарубіжній освіті</w:t>
      </w:r>
    </w:p>
    <w:p w:rsidR="00CE1A17" w:rsidRPr="00006882" w:rsidRDefault="00470613" w:rsidP="00CE1A17">
      <w:pPr>
        <w:numPr>
          <w:ilvl w:val="0"/>
          <w:numId w:val="1"/>
        </w:numPr>
        <w:tabs>
          <w:tab w:val="clear" w:pos="1440"/>
          <w:tab w:val="num" w:pos="-960"/>
        </w:tabs>
        <w:ind w:left="960" w:hanging="240"/>
        <w:jc w:val="both"/>
        <w:rPr>
          <w:i/>
        </w:rPr>
      </w:pPr>
      <w:r>
        <w:rPr>
          <w:i/>
        </w:rPr>
        <w:t>К</w:t>
      </w:r>
      <w:r w:rsidR="00CE1A17" w:rsidRPr="00006882">
        <w:rPr>
          <w:i/>
        </w:rPr>
        <w:t>омпетентнісно орієнтован</w:t>
      </w:r>
      <w:r>
        <w:rPr>
          <w:i/>
        </w:rPr>
        <w:t>а</w:t>
      </w:r>
      <w:r w:rsidR="00CE1A17" w:rsidRPr="00006882">
        <w:rPr>
          <w:i/>
        </w:rPr>
        <w:t xml:space="preserve"> професійн</w:t>
      </w:r>
      <w:r>
        <w:rPr>
          <w:i/>
        </w:rPr>
        <w:t>а</w:t>
      </w:r>
      <w:r w:rsidR="00CE1A17">
        <w:rPr>
          <w:i/>
        </w:rPr>
        <w:t xml:space="preserve"> підготовк</w:t>
      </w:r>
      <w:r>
        <w:rPr>
          <w:i/>
        </w:rPr>
        <w:t>а</w:t>
      </w:r>
      <w:r w:rsidR="00CE1A17">
        <w:rPr>
          <w:i/>
        </w:rPr>
        <w:t xml:space="preserve"> майбутніх фахівців: вітчизняний і зарубіжний досвід</w:t>
      </w:r>
    </w:p>
    <w:p w:rsidR="001364C5" w:rsidRPr="00006882" w:rsidRDefault="00006882" w:rsidP="00D40B75">
      <w:pPr>
        <w:numPr>
          <w:ilvl w:val="0"/>
          <w:numId w:val="1"/>
        </w:numPr>
        <w:tabs>
          <w:tab w:val="clear" w:pos="1440"/>
          <w:tab w:val="num" w:pos="-960"/>
        </w:tabs>
        <w:ind w:left="960" w:hanging="240"/>
        <w:jc w:val="both"/>
        <w:rPr>
          <w:i/>
        </w:rPr>
      </w:pPr>
      <w:r w:rsidRPr="00006882">
        <w:rPr>
          <w:i/>
        </w:rPr>
        <w:t>Компетентнісн</w:t>
      </w:r>
      <w:r w:rsidR="00470613">
        <w:rPr>
          <w:i/>
        </w:rPr>
        <w:t>ий вимір</w:t>
      </w:r>
      <w:r w:rsidRPr="00006882">
        <w:rPr>
          <w:i/>
        </w:rPr>
        <w:t xml:space="preserve"> оцінювання навчаль</w:t>
      </w:r>
      <w:r w:rsidR="00D660AA">
        <w:rPr>
          <w:i/>
        </w:rPr>
        <w:t>них досягнень учнів і студентів</w:t>
      </w:r>
    </w:p>
    <w:p w:rsidR="001364C5" w:rsidRPr="00006882" w:rsidRDefault="001364C5" w:rsidP="00D8389E">
      <w:pPr>
        <w:ind w:firstLine="720"/>
        <w:jc w:val="both"/>
      </w:pPr>
      <w:r w:rsidRPr="00C51AFD">
        <w:t xml:space="preserve">Матеріали семінару </w:t>
      </w:r>
      <w:r w:rsidR="00F9545E" w:rsidRPr="00C51AFD">
        <w:t>будуть</w:t>
      </w:r>
      <w:r w:rsidRPr="00C51AFD">
        <w:t xml:space="preserve"> опублік</w:t>
      </w:r>
      <w:r w:rsidR="00F9545E" w:rsidRPr="00C51AFD">
        <w:t>овані</w:t>
      </w:r>
      <w:r w:rsidR="00F31270" w:rsidRPr="00C51AFD">
        <w:t xml:space="preserve"> у фахов</w:t>
      </w:r>
      <w:r w:rsidR="00006882">
        <w:t xml:space="preserve">их виданнях і наукових збірниках </w:t>
      </w:r>
      <w:r w:rsidR="003D57F6" w:rsidRPr="00C51AFD">
        <w:t>НАПН України</w:t>
      </w:r>
      <w:r w:rsidRPr="00C51AFD">
        <w:t>.</w:t>
      </w:r>
      <w:r w:rsidR="003A28B3" w:rsidRPr="00006882">
        <w:t xml:space="preserve"> </w:t>
      </w:r>
    </w:p>
    <w:p w:rsidR="00006882" w:rsidRDefault="00006882" w:rsidP="00D8389E">
      <w:pPr>
        <w:ind w:firstLine="720"/>
        <w:jc w:val="both"/>
      </w:pPr>
      <w:r>
        <w:t>Т</w:t>
      </w:r>
      <w:r w:rsidR="001364C5" w:rsidRPr="00C51AFD">
        <w:t xml:space="preserve">екст виступу </w:t>
      </w:r>
      <w:r>
        <w:t>(1</w:t>
      </w:r>
      <w:r w:rsidRPr="00006882">
        <w:t xml:space="preserve"> примірник</w:t>
      </w:r>
      <w:r>
        <w:t>)</w:t>
      </w:r>
      <w:r w:rsidRPr="00006882">
        <w:t xml:space="preserve"> </w:t>
      </w:r>
      <w:r>
        <w:t>обсягом до 10 сторінок разом з відомостями про автор</w:t>
      </w:r>
      <w:r w:rsidR="00D660AA">
        <w:t>а(</w:t>
      </w:r>
      <w:r>
        <w:t>ів</w:t>
      </w:r>
      <w:r w:rsidR="00D660AA">
        <w:t>)</w:t>
      </w:r>
      <w:r>
        <w:t xml:space="preserve"> (на окремому аркуші)</w:t>
      </w:r>
      <w:r w:rsidRPr="00006882">
        <w:t xml:space="preserve"> </w:t>
      </w:r>
      <w:r w:rsidR="001364C5" w:rsidRPr="00C51AFD">
        <w:t xml:space="preserve">просимо надсилати </w:t>
      </w:r>
      <w:r w:rsidR="001364C5" w:rsidRPr="00C51AFD">
        <w:rPr>
          <w:b/>
        </w:rPr>
        <w:t>до 1</w:t>
      </w:r>
      <w:r>
        <w:rPr>
          <w:b/>
        </w:rPr>
        <w:t>0</w:t>
      </w:r>
      <w:r w:rsidR="001364C5" w:rsidRPr="00C51AFD">
        <w:rPr>
          <w:b/>
        </w:rPr>
        <w:t xml:space="preserve"> </w:t>
      </w:r>
      <w:r w:rsidR="00284B44" w:rsidRPr="00C51AFD">
        <w:rPr>
          <w:b/>
        </w:rPr>
        <w:t>березня</w:t>
      </w:r>
      <w:r w:rsidR="001364C5" w:rsidRPr="00C51AFD">
        <w:rPr>
          <w:b/>
        </w:rPr>
        <w:t xml:space="preserve"> </w:t>
      </w:r>
      <w:r w:rsidR="00284B44" w:rsidRPr="00C51AFD">
        <w:rPr>
          <w:b/>
        </w:rPr>
        <w:t>201</w:t>
      </w:r>
      <w:r>
        <w:rPr>
          <w:b/>
        </w:rPr>
        <w:t>4</w:t>
      </w:r>
      <w:r w:rsidR="00284B44" w:rsidRPr="00C51AFD">
        <w:rPr>
          <w:b/>
        </w:rPr>
        <w:t xml:space="preserve"> </w:t>
      </w:r>
      <w:r>
        <w:rPr>
          <w:b/>
        </w:rPr>
        <w:t>року</w:t>
      </w:r>
      <w:r w:rsidR="001871F2" w:rsidRPr="00C51AFD">
        <w:t xml:space="preserve"> </w:t>
      </w:r>
      <w:r>
        <w:t xml:space="preserve">на адресу: </w:t>
      </w:r>
      <w:r w:rsidRPr="00006882">
        <w:rPr>
          <w:i/>
        </w:rPr>
        <w:t>04053 Київ, вул. Артема, 52-А, Відділення загальної середньої освіти НАПН України.</w:t>
      </w:r>
      <w:r>
        <w:t xml:space="preserve"> </w:t>
      </w:r>
    </w:p>
    <w:p w:rsidR="00006882" w:rsidRPr="00006882" w:rsidRDefault="00006882" w:rsidP="00006882">
      <w:pPr>
        <w:ind w:left="12"/>
        <w:jc w:val="center"/>
        <w:rPr>
          <w:b/>
        </w:rPr>
      </w:pPr>
      <w:r w:rsidRPr="00006882">
        <w:rPr>
          <w:b/>
        </w:rPr>
        <w:t>Вимоги до оформлення матеріалів:</w:t>
      </w:r>
    </w:p>
    <w:p w:rsidR="00006882" w:rsidRDefault="00006882" w:rsidP="00006882">
      <w:pPr>
        <w:pStyle w:val="a8"/>
        <w:ind w:left="0" w:firstLine="284"/>
        <w:rPr>
          <w:szCs w:val="28"/>
        </w:rPr>
      </w:pPr>
      <w:r>
        <w:rPr>
          <w:szCs w:val="28"/>
        </w:rPr>
        <w:tab/>
      </w:r>
      <w:r>
        <w:rPr>
          <w:szCs w:val="28"/>
        </w:rPr>
        <w:tab/>
      </w:r>
      <w:r w:rsidRPr="00006882">
        <w:rPr>
          <w:szCs w:val="28"/>
        </w:rPr>
        <w:t xml:space="preserve">Текст виступу українською мовою оформлюється відповідно до </w:t>
      </w:r>
      <w:r>
        <w:rPr>
          <w:szCs w:val="28"/>
        </w:rPr>
        <w:t xml:space="preserve">стандартних </w:t>
      </w:r>
      <w:r w:rsidRPr="00006882">
        <w:rPr>
          <w:szCs w:val="28"/>
        </w:rPr>
        <w:t>вимог</w:t>
      </w:r>
      <w:r>
        <w:rPr>
          <w:szCs w:val="28"/>
        </w:rPr>
        <w:t xml:space="preserve"> </w:t>
      </w:r>
      <w:r w:rsidRPr="00006882">
        <w:rPr>
          <w:szCs w:val="28"/>
        </w:rPr>
        <w:t>–</w:t>
      </w:r>
      <w:r>
        <w:rPr>
          <w:szCs w:val="28"/>
        </w:rPr>
        <w:t xml:space="preserve"> </w:t>
      </w:r>
      <w:r w:rsidRPr="00006882">
        <w:rPr>
          <w:szCs w:val="28"/>
        </w:rPr>
        <w:t xml:space="preserve">редактор Microsoft Word 2007, 2010, 2013, шрифт 14 </w:t>
      </w:r>
      <w:r w:rsidR="00D660AA">
        <w:rPr>
          <w:szCs w:val="28"/>
        </w:rPr>
        <w:t xml:space="preserve">звичайний; </w:t>
      </w:r>
      <w:r w:rsidRPr="00006882">
        <w:rPr>
          <w:szCs w:val="28"/>
        </w:rPr>
        <w:t xml:space="preserve">гарнітура Times New Roman, </w:t>
      </w:r>
      <w:r>
        <w:rPr>
          <w:szCs w:val="28"/>
        </w:rPr>
        <w:t>інтервал тексту 1,5;</w:t>
      </w:r>
      <w:r w:rsidR="00D660AA" w:rsidRPr="00D660AA">
        <w:rPr>
          <w:szCs w:val="28"/>
        </w:rPr>
        <w:t xml:space="preserve"> </w:t>
      </w:r>
      <w:r>
        <w:rPr>
          <w:szCs w:val="28"/>
        </w:rPr>
        <w:t xml:space="preserve">відступ абзацу 1,25; поля з усіх боків 2 см; </w:t>
      </w:r>
      <w:r w:rsidRPr="00006882">
        <w:rPr>
          <w:szCs w:val="28"/>
        </w:rPr>
        <w:t>друк на лазерному принтері</w:t>
      </w:r>
      <w:r>
        <w:rPr>
          <w:szCs w:val="28"/>
        </w:rPr>
        <w:t xml:space="preserve"> (папір А4)</w:t>
      </w:r>
      <w:r w:rsidRPr="00006882">
        <w:rPr>
          <w:szCs w:val="28"/>
        </w:rPr>
        <w:t xml:space="preserve">. </w:t>
      </w:r>
    </w:p>
    <w:p w:rsidR="00006882" w:rsidRDefault="00006882" w:rsidP="00006882">
      <w:pPr>
        <w:pStyle w:val="a8"/>
        <w:ind w:left="0" w:firstLine="284"/>
        <w:rPr>
          <w:szCs w:val="28"/>
        </w:rPr>
      </w:pPr>
      <w:r>
        <w:rPr>
          <w:szCs w:val="28"/>
        </w:rPr>
        <w:tab/>
      </w:r>
      <w:r>
        <w:rPr>
          <w:szCs w:val="28"/>
        </w:rPr>
        <w:tab/>
      </w:r>
      <w:r w:rsidRPr="00006882">
        <w:rPr>
          <w:szCs w:val="28"/>
        </w:rPr>
        <w:t>Розміщення тексту: заголовок великими літерами симетрично посередині; через 2 інтервали</w:t>
      </w:r>
      <w:r>
        <w:rPr>
          <w:szCs w:val="28"/>
        </w:rPr>
        <w:t>,</w:t>
      </w:r>
      <w:r w:rsidRPr="00006882">
        <w:rPr>
          <w:szCs w:val="28"/>
        </w:rPr>
        <w:t xml:space="preserve"> </w:t>
      </w:r>
      <w:r>
        <w:rPr>
          <w:szCs w:val="28"/>
        </w:rPr>
        <w:t xml:space="preserve">посередині, </w:t>
      </w:r>
      <w:r w:rsidRPr="00006882">
        <w:rPr>
          <w:szCs w:val="28"/>
        </w:rPr>
        <w:t>прізвище та ініціали автора(ів); через 2 інтервали</w:t>
      </w:r>
      <w:r>
        <w:rPr>
          <w:szCs w:val="28"/>
        </w:rPr>
        <w:t xml:space="preserve">, вирівнювання за шириною, </w:t>
      </w:r>
      <w:r w:rsidRPr="00006882">
        <w:rPr>
          <w:szCs w:val="28"/>
        </w:rPr>
        <w:t>анотації українською, російською та англійською мовами</w:t>
      </w:r>
      <w:r w:rsidR="00BA439B">
        <w:rPr>
          <w:szCs w:val="28"/>
        </w:rPr>
        <w:t xml:space="preserve"> (до </w:t>
      </w:r>
      <w:r w:rsidR="002E1E5B">
        <w:rPr>
          <w:szCs w:val="28"/>
        </w:rPr>
        <w:t>6</w:t>
      </w:r>
      <w:r w:rsidR="00BA439B">
        <w:rPr>
          <w:szCs w:val="28"/>
        </w:rPr>
        <w:t>00 символів кожна)</w:t>
      </w:r>
      <w:r w:rsidRPr="00006882">
        <w:rPr>
          <w:szCs w:val="28"/>
        </w:rPr>
        <w:t>; через 2 інтервали</w:t>
      </w:r>
      <w:r>
        <w:rPr>
          <w:szCs w:val="28"/>
        </w:rPr>
        <w:t>,</w:t>
      </w:r>
      <w:r w:rsidRPr="00006882">
        <w:rPr>
          <w:szCs w:val="28"/>
        </w:rPr>
        <w:t xml:space="preserve"> </w:t>
      </w:r>
      <w:r>
        <w:rPr>
          <w:szCs w:val="28"/>
        </w:rPr>
        <w:t xml:space="preserve">вирівнювання за шириною, </w:t>
      </w:r>
      <w:r w:rsidR="008B0572">
        <w:rPr>
          <w:szCs w:val="28"/>
        </w:rPr>
        <w:t xml:space="preserve">ключові слова; </w:t>
      </w:r>
      <w:r w:rsidR="008B0572" w:rsidRPr="00006882">
        <w:rPr>
          <w:szCs w:val="28"/>
        </w:rPr>
        <w:t>через 2 інтервали</w:t>
      </w:r>
      <w:r w:rsidR="008B0572">
        <w:rPr>
          <w:szCs w:val="28"/>
        </w:rPr>
        <w:t>,</w:t>
      </w:r>
      <w:r w:rsidR="008B0572" w:rsidRPr="00006882">
        <w:rPr>
          <w:szCs w:val="28"/>
        </w:rPr>
        <w:t xml:space="preserve"> </w:t>
      </w:r>
      <w:r w:rsidR="008B0572">
        <w:rPr>
          <w:szCs w:val="28"/>
        </w:rPr>
        <w:t xml:space="preserve">вирівнювання за шириною, </w:t>
      </w:r>
      <w:r w:rsidRPr="00006882">
        <w:rPr>
          <w:szCs w:val="28"/>
        </w:rPr>
        <w:t xml:space="preserve">текст виступу; після тексту виступу подається </w:t>
      </w:r>
      <w:r>
        <w:rPr>
          <w:szCs w:val="28"/>
        </w:rPr>
        <w:t>список використаної літератури</w:t>
      </w:r>
      <w:r w:rsidRPr="00006882">
        <w:rPr>
          <w:szCs w:val="28"/>
        </w:rPr>
        <w:t xml:space="preserve">, на яку є посилання в тексті; ілюстрації виконуються векторною графікою безпосередньо </w:t>
      </w:r>
      <w:r w:rsidR="00D660AA">
        <w:rPr>
          <w:szCs w:val="28"/>
        </w:rPr>
        <w:t>в</w:t>
      </w:r>
      <w:r w:rsidRPr="00006882">
        <w:rPr>
          <w:szCs w:val="28"/>
        </w:rPr>
        <w:t xml:space="preserve"> тексті</w:t>
      </w:r>
      <w:r>
        <w:rPr>
          <w:szCs w:val="28"/>
        </w:rPr>
        <w:t>.</w:t>
      </w:r>
      <w:r w:rsidRPr="00006882">
        <w:rPr>
          <w:szCs w:val="28"/>
        </w:rPr>
        <w:t xml:space="preserve"> </w:t>
      </w:r>
    </w:p>
    <w:p w:rsidR="00006882" w:rsidRPr="00006882" w:rsidRDefault="00006882" w:rsidP="00006882">
      <w:pPr>
        <w:pStyle w:val="a8"/>
        <w:ind w:left="0" w:firstLine="284"/>
        <w:rPr>
          <w:b/>
          <w:szCs w:val="28"/>
        </w:rPr>
      </w:pPr>
      <w:r>
        <w:rPr>
          <w:szCs w:val="28"/>
        </w:rPr>
        <w:tab/>
      </w:r>
      <w:r>
        <w:rPr>
          <w:szCs w:val="28"/>
        </w:rPr>
        <w:tab/>
      </w:r>
      <w:r w:rsidRPr="00006882">
        <w:rPr>
          <w:szCs w:val="28"/>
        </w:rPr>
        <w:t>У відомостях про автор</w:t>
      </w:r>
      <w:r w:rsidR="00D660AA">
        <w:rPr>
          <w:szCs w:val="28"/>
        </w:rPr>
        <w:t>а(</w:t>
      </w:r>
      <w:r w:rsidRPr="00006882">
        <w:rPr>
          <w:szCs w:val="28"/>
        </w:rPr>
        <w:t>ів</w:t>
      </w:r>
      <w:r w:rsidR="00D660AA">
        <w:rPr>
          <w:szCs w:val="28"/>
        </w:rPr>
        <w:t>)</w:t>
      </w:r>
      <w:r>
        <w:rPr>
          <w:szCs w:val="28"/>
        </w:rPr>
        <w:t xml:space="preserve"> </w:t>
      </w:r>
      <w:r w:rsidRPr="00006882">
        <w:rPr>
          <w:szCs w:val="28"/>
        </w:rPr>
        <w:t>слід указати: прізвище, ім’я, по батькові; місце роботи (повна назва організації або установи без скорочень); посада; науковий ступінь, учене звання; контактний телефон; Е</w:t>
      </w:r>
      <w:r>
        <w:rPr>
          <w:szCs w:val="28"/>
        </w:rPr>
        <w:t>-</w:t>
      </w:r>
      <w:r w:rsidRPr="00006882">
        <w:rPr>
          <w:szCs w:val="28"/>
          <w:lang w:val="ru-RU"/>
        </w:rPr>
        <w:t>m</w:t>
      </w:r>
      <w:r w:rsidRPr="00006882">
        <w:rPr>
          <w:szCs w:val="28"/>
          <w:lang w:val="en-US"/>
        </w:rPr>
        <w:t>ail</w:t>
      </w:r>
      <w:r w:rsidRPr="00006882">
        <w:rPr>
          <w:szCs w:val="28"/>
        </w:rPr>
        <w:t xml:space="preserve">. </w:t>
      </w:r>
    </w:p>
    <w:p w:rsidR="001364C5" w:rsidRPr="00006882" w:rsidRDefault="00006882" w:rsidP="00D8389E">
      <w:pPr>
        <w:ind w:firstLine="720"/>
        <w:jc w:val="both"/>
      </w:pPr>
      <w:r>
        <w:t>Текст виступу (файл 1) і відомості про автор</w:t>
      </w:r>
      <w:r w:rsidR="00D660AA">
        <w:t>а(</w:t>
      </w:r>
      <w:r>
        <w:t>ів</w:t>
      </w:r>
      <w:r w:rsidR="00D660AA">
        <w:t>)</w:t>
      </w:r>
      <w:r>
        <w:t xml:space="preserve"> (файл 2) надсилаються також в </w:t>
      </w:r>
      <w:r w:rsidR="00284B44" w:rsidRPr="00C51AFD">
        <w:t>електронно</w:t>
      </w:r>
      <w:r>
        <w:t>му форматі н</w:t>
      </w:r>
      <w:r w:rsidR="000016CE" w:rsidRPr="00C51AFD">
        <w:t>а адрес</w:t>
      </w:r>
      <w:r>
        <w:t>у</w:t>
      </w:r>
      <w:r w:rsidR="000016CE" w:rsidRPr="00C51AFD">
        <w:t xml:space="preserve">: </w:t>
      </w:r>
      <w:hyperlink r:id="rId8" w:history="1">
        <w:r w:rsidRPr="00006882">
          <w:rPr>
            <w:rStyle w:val="a4"/>
            <w:color w:val="auto"/>
            <w:u w:val="none"/>
          </w:rPr>
          <w:t>seminar</w:t>
        </w:r>
        <w:r w:rsidRPr="00006882">
          <w:rPr>
            <w:rStyle w:val="a4"/>
            <w:color w:val="auto"/>
          </w:rPr>
          <w:t>_</w:t>
        </w:r>
        <w:r w:rsidRPr="00006882">
          <w:rPr>
            <w:rStyle w:val="a4"/>
            <w:color w:val="auto"/>
            <w:u w:val="none"/>
          </w:rPr>
          <w:t>2014@ukr.net</w:t>
        </w:r>
      </w:hyperlink>
      <w:r w:rsidRPr="00006882">
        <w:t>; назва файл</w:t>
      </w:r>
      <w:r>
        <w:t>у</w:t>
      </w:r>
      <w:r w:rsidRPr="00006882">
        <w:t xml:space="preserve"> – прізвище першого автора латиницею.</w:t>
      </w:r>
    </w:p>
    <w:p w:rsidR="00D40B75" w:rsidRPr="00C51AFD" w:rsidRDefault="00AF3B7E" w:rsidP="00B162CD">
      <w:pPr>
        <w:spacing w:after="240"/>
        <w:ind w:firstLine="720"/>
        <w:jc w:val="both"/>
      </w:pPr>
      <w:r w:rsidRPr="00C51AFD">
        <w:t>Довідки за</w:t>
      </w:r>
      <w:r w:rsidR="00D40B75" w:rsidRPr="00C51AFD">
        <w:t xml:space="preserve"> телефон</w:t>
      </w:r>
      <w:r w:rsidRPr="00C51AFD">
        <w:t>ам</w:t>
      </w:r>
      <w:r w:rsidR="00E456AC" w:rsidRPr="00C51AFD">
        <w:t>и</w:t>
      </w:r>
      <w:r w:rsidR="005D2656" w:rsidRPr="00C51AFD">
        <w:t xml:space="preserve"> </w:t>
      </w:r>
      <w:r w:rsidR="00D40B75" w:rsidRPr="00C51AFD">
        <w:t>(044) 481-37-</w:t>
      </w:r>
      <w:r w:rsidR="00006882">
        <w:t>90</w:t>
      </w:r>
      <w:r w:rsidR="001871F2" w:rsidRPr="00C51AFD">
        <w:t xml:space="preserve">; (044) </w:t>
      </w:r>
      <w:r w:rsidR="00D40B75" w:rsidRPr="00C51AFD">
        <w:t>481-37-05</w:t>
      </w:r>
      <w:r w:rsidR="005D2656" w:rsidRPr="00C51AFD">
        <w:rPr>
          <w:lang w:val="ru-RU"/>
        </w:rPr>
        <w:t>.</w:t>
      </w:r>
    </w:p>
    <w:p w:rsidR="00006882" w:rsidRDefault="00D40B75" w:rsidP="00D40B75">
      <w:pPr>
        <w:ind w:firstLine="6804"/>
        <w:jc w:val="both"/>
      </w:pPr>
      <w:r w:rsidRPr="00C51AFD">
        <w:rPr>
          <w:b/>
        </w:rPr>
        <w:t>Оргкомітет</w:t>
      </w:r>
      <w:r w:rsidR="00006882" w:rsidRPr="00006882">
        <w:t xml:space="preserve"> </w:t>
      </w:r>
    </w:p>
    <w:p w:rsidR="00D40B75" w:rsidRDefault="00006882" w:rsidP="00006882">
      <w:pPr>
        <w:pageBreakBefore/>
        <w:jc w:val="center"/>
        <w:rPr>
          <w:b/>
        </w:rPr>
      </w:pPr>
      <w:r w:rsidRPr="00006882">
        <w:rPr>
          <w:b/>
        </w:rPr>
        <w:lastRenderedPageBreak/>
        <w:t>Зразок оформлення тексту виступу</w:t>
      </w:r>
    </w:p>
    <w:p w:rsidR="00006882" w:rsidRDefault="00006882" w:rsidP="00006882">
      <w:pPr>
        <w:jc w:val="both"/>
      </w:pPr>
    </w:p>
    <w:p w:rsidR="00006882" w:rsidRPr="00BA439B" w:rsidRDefault="00D660AA" w:rsidP="00006882">
      <w:pPr>
        <w:spacing w:after="120" w:line="360" w:lineRule="auto"/>
        <w:jc w:val="center"/>
        <w:rPr>
          <w:b/>
        </w:rPr>
      </w:pPr>
      <w:r w:rsidRPr="00BA439B">
        <w:rPr>
          <w:b/>
        </w:rPr>
        <w:t>ЗВ'ЯЗОК СКЛАДНОСТІ ТА САМОСТІЙНОСТІ В ОСВІТІ</w:t>
      </w:r>
    </w:p>
    <w:p w:rsidR="00006882" w:rsidRPr="00BA439B" w:rsidRDefault="00D660AA" w:rsidP="00006882">
      <w:pPr>
        <w:spacing w:after="120" w:line="360" w:lineRule="auto"/>
        <w:jc w:val="center"/>
        <w:rPr>
          <w:b/>
          <w:i/>
        </w:rPr>
      </w:pPr>
      <w:r w:rsidRPr="00BA439B">
        <w:rPr>
          <w:b/>
          <w:i/>
        </w:rPr>
        <w:t>В.І. Луговий, Ж.В. Таланова</w:t>
      </w:r>
    </w:p>
    <w:p w:rsidR="00006882" w:rsidRPr="00006882" w:rsidRDefault="00D660AA" w:rsidP="00A552EC">
      <w:pPr>
        <w:spacing w:after="120" w:line="360" w:lineRule="auto"/>
        <w:jc w:val="both"/>
      </w:pPr>
      <w:r>
        <w:tab/>
      </w:r>
      <w:r w:rsidRPr="00271619">
        <w:rPr>
          <w:u w:val="single"/>
        </w:rPr>
        <w:t>Анотації</w:t>
      </w:r>
      <w:r>
        <w:t>.</w:t>
      </w:r>
      <w:r w:rsidR="00006882">
        <w:t xml:space="preserve"> </w:t>
      </w:r>
      <w:r>
        <w:t>Дослідження рівневої організації освіти та відповідних кваліфікацій, характеру набутих в освіті компетентностей, їх формування та оцінювання дає підстави сформулювати на феноменологічному рівні закон…</w:t>
      </w:r>
    </w:p>
    <w:p w:rsidR="00006882" w:rsidRPr="00271619" w:rsidRDefault="00006882" w:rsidP="00006882">
      <w:pPr>
        <w:spacing w:line="360" w:lineRule="auto"/>
        <w:jc w:val="both"/>
        <w:rPr>
          <w:b/>
        </w:rPr>
      </w:pPr>
      <w:r w:rsidRPr="00271619">
        <w:rPr>
          <w:b/>
        </w:rPr>
        <w:tab/>
      </w:r>
      <w:r w:rsidR="00D660AA" w:rsidRPr="00271619">
        <w:rPr>
          <w:b/>
        </w:rPr>
        <w:t>В.И. Луговой, Ж.В.Таланова. Связь сложности и самостоятельности в образовании.</w:t>
      </w:r>
    </w:p>
    <w:p w:rsidR="00D660AA" w:rsidRPr="00D660AA" w:rsidRDefault="00D660AA" w:rsidP="00A552EC">
      <w:pPr>
        <w:spacing w:after="120" w:line="360" w:lineRule="auto"/>
        <w:jc w:val="both"/>
        <w:rPr>
          <w:lang w:val="ru-RU"/>
        </w:rPr>
      </w:pPr>
      <w:r>
        <w:rPr>
          <w:lang w:val="ru-RU"/>
        </w:rPr>
        <w:tab/>
        <w:t>Исследование уровневой организации образования и соответствующих квалификаций, характера приобретенных в образовании компетентностей, их формирование и оценивание дает основания сформулировать …</w:t>
      </w:r>
    </w:p>
    <w:p w:rsidR="00A552EC" w:rsidRPr="00271619" w:rsidRDefault="00006882" w:rsidP="00006882">
      <w:pPr>
        <w:spacing w:line="360" w:lineRule="auto"/>
        <w:jc w:val="both"/>
        <w:rPr>
          <w:b/>
          <w:lang w:val="en-US"/>
        </w:rPr>
      </w:pPr>
      <w:r w:rsidRPr="00271619">
        <w:rPr>
          <w:b/>
        </w:rPr>
        <w:tab/>
      </w:r>
      <w:r w:rsidR="00A552EC" w:rsidRPr="00271619">
        <w:rPr>
          <w:b/>
          <w:lang w:val="en-US"/>
        </w:rPr>
        <w:t>V</w:t>
      </w:r>
      <w:r w:rsidR="00A552EC" w:rsidRPr="00271619">
        <w:rPr>
          <w:b/>
        </w:rPr>
        <w:t>.</w:t>
      </w:r>
      <w:r w:rsidR="00A552EC" w:rsidRPr="00271619">
        <w:rPr>
          <w:b/>
          <w:lang w:val="en-US"/>
        </w:rPr>
        <w:t>I</w:t>
      </w:r>
      <w:r w:rsidR="00A552EC" w:rsidRPr="00271619">
        <w:rPr>
          <w:b/>
        </w:rPr>
        <w:t>.</w:t>
      </w:r>
      <w:r w:rsidR="00A552EC" w:rsidRPr="00271619">
        <w:rPr>
          <w:b/>
          <w:lang w:val="en-US"/>
        </w:rPr>
        <w:t> Luhovyj</w:t>
      </w:r>
      <w:r w:rsidR="00A552EC" w:rsidRPr="00271619">
        <w:rPr>
          <w:b/>
        </w:rPr>
        <w:t xml:space="preserve">, </w:t>
      </w:r>
      <w:r w:rsidR="00A552EC" w:rsidRPr="00271619">
        <w:rPr>
          <w:b/>
          <w:lang w:val="en-US"/>
        </w:rPr>
        <w:t>Z</w:t>
      </w:r>
      <w:r w:rsidR="00A552EC" w:rsidRPr="00271619">
        <w:rPr>
          <w:b/>
        </w:rPr>
        <w:t>.</w:t>
      </w:r>
      <w:r w:rsidR="00A552EC" w:rsidRPr="00271619">
        <w:rPr>
          <w:b/>
          <w:lang w:val="en-US"/>
        </w:rPr>
        <w:t>V</w:t>
      </w:r>
      <w:r w:rsidR="00A552EC" w:rsidRPr="00271619">
        <w:rPr>
          <w:b/>
        </w:rPr>
        <w:t>.</w:t>
      </w:r>
      <w:r w:rsidR="00A552EC" w:rsidRPr="00271619">
        <w:rPr>
          <w:b/>
          <w:lang w:val="en-US"/>
        </w:rPr>
        <w:t> Talanova. Complexity and Autonomy Correlation in Education.</w:t>
      </w:r>
    </w:p>
    <w:p w:rsidR="00006882" w:rsidRPr="008B0572" w:rsidRDefault="00A552EC" w:rsidP="00A552EC">
      <w:pPr>
        <w:spacing w:after="120" w:line="360" w:lineRule="auto"/>
        <w:jc w:val="both"/>
      </w:pPr>
      <w:r>
        <w:rPr>
          <w:lang w:val="en-US"/>
        </w:rPr>
        <w:tab/>
        <w:t>The research of education level organization and relevant qualifications, nature of the gained during education competences, their development and evaluation gives the grounds for formulating on phenomenological level the pedagogical law…</w:t>
      </w:r>
      <w:r w:rsidR="00006882" w:rsidRPr="008B0572">
        <w:t xml:space="preserve"> </w:t>
      </w:r>
    </w:p>
    <w:p w:rsidR="008B0572" w:rsidRDefault="00006882" w:rsidP="00A552EC">
      <w:pPr>
        <w:spacing w:after="120" w:line="360" w:lineRule="auto"/>
        <w:jc w:val="both"/>
      </w:pPr>
      <w:r>
        <w:tab/>
      </w:r>
      <w:r w:rsidR="008B0572" w:rsidRPr="00271619">
        <w:rPr>
          <w:u w:val="single"/>
        </w:rPr>
        <w:t>Ключові слова</w:t>
      </w:r>
      <w:r w:rsidR="008B0572">
        <w:t>:</w:t>
      </w:r>
      <w:r w:rsidR="00D660AA">
        <w:t xml:space="preserve"> самостійність, складність, освітні програми, освітні кваліфікації, рівні освіти, компетентність, зв'язок.</w:t>
      </w:r>
    </w:p>
    <w:p w:rsidR="00996B32" w:rsidRPr="00996B32" w:rsidRDefault="00996B32" w:rsidP="00A552EC">
      <w:pPr>
        <w:spacing w:after="120" w:line="360" w:lineRule="auto"/>
        <w:jc w:val="both"/>
      </w:pPr>
      <w:r>
        <w:tab/>
        <w:t>Останнім часом світова спільнота посилила увагу до рівневої організації та стандартизації освіти і класифікацій [</w:t>
      </w:r>
      <w:r w:rsidR="00CE1A17">
        <w:t>1, с. 20</w:t>
      </w:r>
      <w:r>
        <w:t xml:space="preserve">]. При цьому вказують, що класифікаційний рівень освітніх програм і класифікацій передусім визначається мірою їх складності. Водночас з-поміж базових компетентностей, якими описують кваліфікаційні рівні… </w:t>
      </w:r>
    </w:p>
    <w:p w:rsidR="008B0572" w:rsidRPr="00BA439B" w:rsidRDefault="008B0572" w:rsidP="00A552EC">
      <w:pPr>
        <w:spacing w:after="120" w:line="360" w:lineRule="auto"/>
        <w:jc w:val="center"/>
        <w:rPr>
          <w:b/>
        </w:rPr>
      </w:pPr>
      <w:r w:rsidRPr="00BA439B">
        <w:rPr>
          <w:b/>
        </w:rPr>
        <w:t>Список використаної літератури</w:t>
      </w:r>
    </w:p>
    <w:p w:rsidR="00A552EC" w:rsidRPr="00A552EC" w:rsidRDefault="00A552EC" w:rsidP="00A552EC">
      <w:pPr>
        <w:numPr>
          <w:ilvl w:val="0"/>
          <w:numId w:val="2"/>
        </w:numPr>
        <w:spacing w:line="360" w:lineRule="auto"/>
        <w:jc w:val="both"/>
      </w:pPr>
      <w:r w:rsidRPr="00A552EC">
        <w:t>Лугови</w:t>
      </w:r>
      <w:r>
        <w:t xml:space="preserve">й В.І. Міжнародна й національні стандартні класифікації освіти: концепція і реалізація / В.І. Луговий, Ж.В. Таланова // Педагогіка і психологія. Вісн. </w:t>
      </w:r>
      <w:r w:rsidR="00F77031">
        <w:t>НАПН України. – 2013. – № 1. – С</w:t>
      </w:r>
      <w:r>
        <w:t>.15–25.</w:t>
      </w:r>
    </w:p>
    <w:sectPr w:rsidR="00A552EC" w:rsidRPr="00A552EC" w:rsidSect="00006882">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6E4" w:rsidRDefault="002B16E4">
      <w:r>
        <w:separator/>
      </w:r>
    </w:p>
  </w:endnote>
  <w:endnote w:type="continuationSeparator" w:id="1">
    <w:p w:rsidR="002B16E4" w:rsidRDefault="002B16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6E4" w:rsidRDefault="002B16E4">
      <w:r>
        <w:separator/>
      </w:r>
    </w:p>
  </w:footnote>
  <w:footnote w:type="continuationSeparator" w:id="1">
    <w:p w:rsidR="002B16E4" w:rsidRDefault="002B1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50BA4"/>
    <w:multiLevelType w:val="hybridMultilevel"/>
    <w:tmpl w:val="ABF46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DB067F"/>
    <w:multiLevelType w:val="hybridMultilevel"/>
    <w:tmpl w:val="CA0E2C3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characterSpacingControl w:val="doNotCompress"/>
  <w:hdrShapeDefaults>
    <o:shapedefaults v:ext="edit" spidmax="9218"/>
  </w:hdrShapeDefaults>
  <w:footnotePr>
    <w:footnote w:id="0"/>
    <w:footnote w:id="1"/>
  </w:footnotePr>
  <w:endnotePr>
    <w:endnote w:id="0"/>
    <w:endnote w:id="1"/>
  </w:endnotePr>
  <w:compat/>
  <w:rsids>
    <w:rsidRoot w:val="00D8389E"/>
    <w:rsid w:val="000016CE"/>
    <w:rsid w:val="00006882"/>
    <w:rsid w:val="000139E4"/>
    <w:rsid w:val="000979BE"/>
    <w:rsid w:val="001364C5"/>
    <w:rsid w:val="00147B34"/>
    <w:rsid w:val="001871F2"/>
    <w:rsid w:val="001B507D"/>
    <w:rsid w:val="001E04D5"/>
    <w:rsid w:val="002169C9"/>
    <w:rsid w:val="00271619"/>
    <w:rsid w:val="00284B44"/>
    <w:rsid w:val="002A2A2A"/>
    <w:rsid w:val="002B16E4"/>
    <w:rsid w:val="002B4EC7"/>
    <w:rsid w:val="002E1E5B"/>
    <w:rsid w:val="00315580"/>
    <w:rsid w:val="00316E4A"/>
    <w:rsid w:val="003A28B3"/>
    <w:rsid w:val="003D0B14"/>
    <w:rsid w:val="003D57F6"/>
    <w:rsid w:val="00470613"/>
    <w:rsid w:val="00471A3D"/>
    <w:rsid w:val="004D02CF"/>
    <w:rsid w:val="004F0ACC"/>
    <w:rsid w:val="00523520"/>
    <w:rsid w:val="005D2656"/>
    <w:rsid w:val="00621988"/>
    <w:rsid w:val="00643FBC"/>
    <w:rsid w:val="00646B69"/>
    <w:rsid w:val="00677824"/>
    <w:rsid w:val="007332A5"/>
    <w:rsid w:val="00736BDD"/>
    <w:rsid w:val="00770282"/>
    <w:rsid w:val="007737E0"/>
    <w:rsid w:val="0084695A"/>
    <w:rsid w:val="008546DA"/>
    <w:rsid w:val="00874EC8"/>
    <w:rsid w:val="0087523C"/>
    <w:rsid w:val="008B0572"/>
    <w:rsid w:val="008C6E60"/>
    <w:rsid w:val="00935DEB"/>
    <w:rsid w:val="00960DEF"/>
    <w:rsid w:val="00996B32"/>
    <w:rsid w:val="009D14A7"/>
    <w:rsid w:val="009D2EDA"/>
    <w:rsid w:val="009F2F11"/>
    <w:rsid w:val="00A13836"/>
    <w:rsid w:val="00A552EC"/>
    <w:rsid w:val="00A70652"/>
    <w:rsid w:val="00AE1A58"/>
    <w:rsid w:val="00AE60E6"/>
    <w:rsid w:val="00AF1436"/>
    <w:rsid w:val="00AF3B7E"/>
    <w:rsid w:val="00B00A56"/>
    <w:rsid w:val="00B162CD"/>
    <w:rsid w:val="00B4069F"/>
    <w:rsid w:val="00B67627"/>
    <w:rsid w:val="00BA439B"/>
    <w:rsid w:val="00C51AFD"/>
    <w:rsid w:val="00CC4E08"/>
    <w:rsid w:val="00CE1A17"/>
    <w:rsid w:val="00D40B75"/>
    <w:rsid w:val="00D660AA"/>
    <w:rsid w:val="00D8107A"/>
    <w:rsid w:val="00D8389E"/>
    <w:rsid w:val="00DB3329"/>
    <w:rsid w:val="00E03B82"/>
    <w:rsid w:val="00E456AC"/>
    <w:rsid w:val="00F10D00"/>
    <w:rsid w:val="00F242C5"/>
    <w:rsid w:val="00F31270"/>
    <w:rsid w:val="00F50C1D"/>
    <w:rsid w:val="00F64687"/>
    <w:rsid w:val="00F77031"/>
    <w:rsid w:val="00F9545E"/>
    <w:rsid w:val="00FA2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1988"/>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6BDD"/>
    <w:rPr>
      <w:rFonts w:ascii="Tahoma" w:hAnsi="Tahoma" w:cs="Tahoma"/>
      <w:sz w:val="16"/>
      <w:szCs w:val="16"/>
    </w:rPr>
  </w:style>
  <w:style w:type="character" w:styleId="a4">
    <w:name w:val="Hyperlink"/>
    <w:basedOn w:val="a0"/>
    <w:rsid w:val="007737E0"/>
    <w:rPr>
      <w:color w:val="0000FF"/>
      <w:u w:val="single"/>
    </w:rPr>
  </w:style>
  <w:style w:type="paragraph" w:styleId="a5">
    <w:name w:val="header"/>
    <w:basedOn w:val="a"/>
    <w:link w:val="a6"/>
    <w:uiPriority w:val="99"/>
    <w:rsid w:val="003D57F6"/>
    <w:pPr>
      <w:tabs>
        <w:tab w:val="center" w:pos="4677"/>
        <w:tab w:val="right" w:pos="9355"/>
      </w:tabs>
    </w:pPr>
  </w:style>
  <w:style w:type="paragraph" w:styleId="a7">
    <w:name w:val="footer"/>
    <w:basedOn w:val="a"/>
    <w:rsid w:val="003D57F6"/>
    <w:pPr>
      <w:tabs>
        <w:tab w:val="center" w:pos="4677"/>
        <w:tab w:val="right" w:pos="9355"/>
      </w:tabs>
    </w:pPr>
  </w:style>
  <w:style w:type="paragraph" w:styleId="a8">
    <w:name w:val="Normal Indent"/>
    <w:basedOn w:val="a"/>
    <w:rsid w:val="00006882"/>
    <w:pPr>
      <w:tabs>
        <w:tab w:val="left" w:pos="567"/>
      </w:tabs>
      <w:ind w:left="720"/>
      <w:jc w:val="both"/>
    </w:pPr>
    <w:rPr>
      <w:szCs w:val="20"/>
    </w:rPr>
  </w:style>
  <w:style w:type="character" w:customStyle="1" w:styleId="a6">
    <w:name w:val="Верхній колонтитул Знак"/>
    <w:basedOn w:val="a0"/>
    <w:link w:val="a5"/>
    <w:uiPriority w:val="99"/>
    <w:rsid w:val="00AF1436"/>
    <w:rPr>
      <w:sz w:val="28"/>
      <w:szCs w:val="28"/>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_2014@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0744F-A605-483C-96A9-B300870C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Академія педагогічних наук України</dc:title>
  <dc:creator>Svet-Lana</dc:creator>
  <cp:lastModifiedBy>пк</cp:lastModifiedBy>
  <cp:revision>12</cp:revision>
  <cp:lastPrinted>2014-02-04T10:45:00Z</cp:lastPrinted>
  <dcterms:created xsi:type="dcterms:W3CDTF">2014-01-21T12:23:00Z</dcterms:created>
  <dcterms:modified xsi:type="dcterms:W3CDTF">2014-02-04T10:45:00Z</dcterms:modified>
</cp:coreProperties>
</file>